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74EB" w:rsidRDefault="006074EB" w:rsidP="006074EB">
      <w:pPr>
        <w:pStyle w:val="ParagraphStyle"/>
        <w:spacing w:line="360" w:lineRule="auto"/>
        <w:jc w:val="center"/>
        <w:rPr>
          <w:rFonts w:ascii="Calibri" w:hAnsi="Calibri" w:cs="Calibri"/>
          <w:b/>
          <w:bCs/>
        </w:rPr>
      </w:pPr>
      <w:r>
        <w:rPr>
          <w:rFonts w:ascii="Calibri" w:hAnsi="Calibri" w:cs="Calibri"/>
          <w:b/>
          <w:bCs/>
        </w:rPr>
        <w:t>EDITAL DE LICITAÇÃO</w:t>
      </w:r>
    </w:p>
    <w:p w:rsidR="006074EB" w:rsidRDefault="006074EB" w:rsidP="006074EB">
      <w:pPr>
        <w:pStyle w:val="ParagraphStyle"/>
        <w:spacing w:line="360" w:lineRule="auto"/>
        <w:jc w:val="center"/>
        <w:rPr>
          <w:rFonts w:ascii="Calibri" w:hAnsi="Calibri" w:cs="Calibri"/>
          <w:b/>
          <w:bCs/>
        </w:rPr>
      </w:pPr>
      <w:r>
        <w:rPr>
          <w:rFonts w:ascii="Calibri" w:hAnsi="Calibri" w:cs="Calibri"/>
          <w:b/>
          <w:bCs/>
        </w:rPr>
        <w:t>Pregão, NA FORMA ELETRÔNICA: Nº 40/2024-PMI</w:t>
      </w:r>
    </w:p>
    <w:p w:rsidR="006074EB" w:rsidRDefault="006074EB" w:rsidP="006074EB">
      <w:pPr>
        <w:pStyle w:val="ParagraphStyle"/>
        <w:spacing w:line="360" w:lineRule="auto"/>
        <w:jc w:val="center"/>
        <w:rPr>
          <w:rFonts w:ascii="Calibri" w:hAnsi="Calibri" w:cs="Calibri"/>
          <w:u w:val="single"/>
        </w:rPr>
      </w:pPr>
      <w:r>
        <w:rPr>
          <w:rFonts w:ascii="Calibri" w:hAnsi="Calibri" w:cs="Calibri"/>
          <w:u w:val="single"/>
        </w:rPr>
        <w:t>Processo Administrativo nº 292/2024</w:t>
      </w:r>
    </w:p>
    <w:p w:rsidR="006074EB" w:rsidRPr="001F4617" w:rsidRDefault="006074EB" w:rsidP="006074EB">
      <w:pPr>
        <w:pStyle w:val="ParagraphStyle"/>
        <w:spacing w:line="360" w:lineRule="auto"/>
        <w:jc w:val="center"/>
        <w:rPr>
          <w:rFonts w:ascii="Calibri" w:hAnsi="Calibri" w:cs="Calibri"/>
        </w:rPr>
      </w:pPr>
      <w:r w:rsidRPr="001F4617">
        <w:rPr>
          <w:rFonts w:ascii="Calibri" w:hAnsi="Calibri" w:cs="Calibri"/>
        </w:rPr>
        <w:t>Com Lotes Exclusivo de Participação e Prioridade Local e Regional Para ME/EPP/MEI</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sidRPr="001F4617">
        <w:rPr>
          <w:rFonts w:ascii="Calibri" w:hAnsi="Calibri" w:cs="Calibri"/>
          <w:sz w:val="20"/>
          <w:szCs w:val="20"/>
        </w:rPr>
        <w:t xml:space="preserve">nº 2001/2024, de 14/02/2024, torna público para conhecimento dos interessados que realizará </w:t>
      </w:r>
      <w:r w:rsidRPr="001F4617">
        <w:rPr>
          <w:rFonts w:ascii="Calibri" w:hAnsi="Calibri" w:cs="Calibri"/>
          <w:b/>
          <w:bCs/>
          <w:sz w:val="20"/>
          <w:szCs w:val="20"/>
        </w:rPr>
        <w:t xml:space="preserve">às </w:t>
      </w:r>
      <w:r>
        <w:rPr>
          <w:rFonts w:ascii="Calibri" w:hAnsi="Calibri" w:cs="Calibri"/>
          <w:b/>
          <w:bCs/>
          <w:sz w:val="20"/>
          <w:szCs w:val="20"/>
          <w:lang w:val="pt-BR"/>
        </w:rPr>
        <w:t>9h00min</w:t>
      </w:r>
      <w:r w:rsidRPr="001F4617">
        <w:rPr>
          <w:rFonts w:ascii="Calibri" w:hAnsi="Calibri" w:cs="Calibri"/>
          <w:sz w:val="20"/>
          <w:szCs w:val="20"/>
        </w:rPr>
        <w:t xml:space="preserve"> do dia</w:t>
      </w:r>
      <w:r w:rsidRPr="001F4617">
        <w:rPr>
          <w:rFonts w:ascii="Calibri" w:hAnsi="Calibri" w:cs="Calibri"/>
          <w:b/>
          <w:bCs/>
          <w:sz w:val="20"/>
          <w:szCs w:val="20"/>
        </w:rPr>
        <w:t xml:space="preserve"> </w:t>
      </w:r>
      <w:r>
        <w:rPr>
          <w:rFonts w:ascii="Calibri" w:hAnsi="Calibri" w:cs="Calibri"/>
          <w:b/>
          <w:bCs/>
          <w:sz w:val="20"/>
          <w:szCs w:val="20"/>
          <w:lang w:val="pt-BR"/>
        </w:rPr>
        <w:t xml:space="preserve">03/01/2025 </w:t>
      </w:r>
      <w:r w:rsidRPr="001F4617">
        <w:rPr>
          <w:rFonts w:ascii="Calibri" w:hAnsi="Calibri" w:cs="Calibri"/>
          <w:sz w:val="20"/>
          <w:szCs w:val="20"/>
        </w:rPr>
        <w:t xml:space="preserve">licitação na modalidade </w:t>
      </w:r>
      <w:r w:rsidRPr="001F4617">
        <w:rPr>
          <w:rFonts w:ascii="Calibri" w:hAnsi="Calibri" w:cs="Calibri"/>
          <w:b/>
          <w:bCs/>
          <w:sz w:val="20"/>
          <w:szCs w:val="20"/>
        </w:rPr>
        <w:t>PREGÃO, NA FORMA ELETRÔNICA</w:t>
      </w:r>
      <w:r w:rsidRPr="001F4617">
        <w:rPr>
          <w:rFonts w:ascii="Calibri" w:hAnsi="Calibri" w:cs="Calibri"/>
          <w:sz w:val="20"/>
          <w:szCs w:val="20"/>
        </w:rPr>
        <w:t xml:space="preserve">, do tipo </w:t>
      </w:r>
      <w:r w:rsidRPr="001F4617">
        <w:rPr>
          <w:rFonts w:ascii="Calibri" w:hAnsi="Calibri" w:cs="Calibri"/>
          <w:b/>
          <w:bCs/>
          <w:sz w:val="20"/>
          <w:szCs w:val="20"/>
        </w:rPr>
        <w:t>Menor Preço</w:t>
      </w:r>
      <w:r w:rsidRPr="001F4617">
        <w:rPr>
          <w:rFonts w:ascii="Calibri" w:hAnsi="Calibri" w:cs="Calibri"/>
          <w:sz w:val="20"/>
          <w:szCs w:val="20"/>
        </w:rPr>
        <w:t xml:space="preserve"> - Compras - </w:t>
      </w:r>
      <w:r w:rsidRPr="001F4617">
        <w:rPr>
          <w:rFonts w:ascii="Calibri" w:hAnsi="Calibri" w:cs="Calibri"/>
          <w:b/>
          <w:bCs/>
          <w:sz w:val="20"/>
          <w:szCs w:val="20"/>
        </w:rPr>
        <w:t>Por lote</w:t>
      </w:r>
      <w:r w:rsidRPr="001F4617">
        <w:rPr>
          <w:rFonts w:ascii="Calibri" w:hAnsi="Calibri" w:cs="Calibri"/>
          <w:sz w:val="20"/>
          <w:szCs w:val="20"/>
        </w:rPr>
        <w:t>, com objetivo de promover</w:t>
      </w:r>
      <w:r w:rsidRPr="001F4617">
        <w:rPr>
          <w:rFonts w:ascii="Calibri" w:hAnsi="Calibri" w:cs="Calibri"/>
          <w:b/>
          <w:bCs/>
          <w:sz w:val="20"/>
          <w:szCs w:val="20"/>
        </w:rPr>
        <w:t xml:space="preserve"> Registro de Preços para a aquisição </w:t>
      </w:r>
      <w:r>
        <w:rPr>
          <w:rFonts w:ascii="Calibri" w:hAnsi="Calibri" w:cs="Calibri"/>
          <w:b/>
          <w:bCs/>
          <w:color w:val="000000"/>
          <w:sz w:val="20"/>
          <w:szCs w:val="20"/>
        </w:rPr>
        <w:t xml:space="preserve">de equipamentos para atender as necessidades das Unidades Básicas de Saúde através da Proposta nº 09421426000123001 do ano de 2023, pela Emenda Federal nº 37050003., </w:t>
      </w:r>
      <w:r>
        <w:rPr>
          <w:rFonts w:ascii="Calibri" w:hAnsi="Calibri" w:cs="Calibri"/>
          <w:color w:val="000000"/>
          <w:sz w:val="20"/>
          <w:szCs w:val="20"/>
        </w:rPr>
        <w:t>conforme descrito neste Edital e seus Anexos.</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6074EB" w:rsidRPr="001F4617" w:rsidRDefault="006074EB" w:rsidP="006074EB">
      <w:pPr>
        <w:pStyle w:val="ParagraphStyle"/>
        <w:spacing w:line="360" w:lineRule="auto"/>
        <w:jc w:val="both"/>
        <w:rPr>
          <w:rFonts w:ascii="Calibri" w:hAnsi="Calibri" w:cs="Calibri"/>
          <w:color w:val="000000"/>
          <w:sz w:val="14"/>
          <w:szCs w:val="14"/>
        </w:rPr>
      </w:pPr>
    </w:p>
    <w:p w:rsidR="006074EB" w:rsidRPr="007F36ED" w:rsidRDefault="006074EB" w:rsidP="006074EB">
      <w:pPr>
        <w:pStyle w:val="ParagraphStyle"/>
        <w:spacing w:line="360" w:lineRule="auto"/>
        <w:jc w:val="both"/>
        <w:rPr>
          <w:rFonts w:ascii="Calibri" w:hAnsi="Calibri" w:cs="Calibri"/>
          <w:sz w:val="20"/>
          <w:szCs w:val="20"/>
        </w:rPr>
      </w:pPr>
      <w:r w:rsidRPr="007F36ED">
        <w:rPr>
          <w:rFonts w:ascii="Calibri" w:hAnsi="Calibri" w:cs="Calibri"/>
          <w:sz w:val="20"/>
          <w:szCs w:val="20"/>
        </w:rPr>
        <w:t>TIPO: Menor Preço - Compras - Por lote</w:t>
      </w:r>
    </w:p>
    <w:p w:rsidR="006074EB" w:rsidRPr="001F4617" w:rsidRDefault="006074EB" w:rsidP="006074EB">
      <w:pPr>
        <w:pStyle w:val="ParagraphStyle"/>
        <w:spacing w:line="360" w:lineRule="auto"/>
        <w:jc w:val="both"/>
        <w:rPr>
          <w:rFonts w:ascii="Calibri" w:hAnsi="Calibri" w:cs="Calibri"/>
          <w:color w:val="000000"/>
          <w:sz w:val="14"/>
          <w:szCs w:val="14"/>
        </w:rPr>
      </w:pPr>
    </w:p>
    <w:p w:rsidR="006074EB" w:rsidRDefault="006074EB" w:rsidP="006074EB">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6074EB" w:rsidRDefault="006074EB" w:rsidP="006074EB">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rsidR="006074EB" w:rsidRDefault="006074EB" w:rsidP="006074EB">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w:t>
      </w:r>
      <w:proofErr w:type="spellStart"/>
      <w:r>
        <w:rPr>
          <w:rFonts w:ascii="Calibri" w:hAnsi="Calibri" w:cs="Calibri"/>
          <w:sz w:val="20"/>
          <w:szCs w:val="20"/>
        </w:rPr>
        <w:t>Mairinck</w:t>
      </w:r>
      <w:proofErr w:type="spellEnd"/>
      <w:r>
        <w:rPr>
          <w:rFonts w:ascii="Calibri" w:hAnsi="Calibri" w:cs="Calibri"/>
          <w:sz w:val="20"/>
          <w:szCs w:val="20"/>
        </w:rPr>
        <w:t xml:space="preserve">,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w:t>
      </w:r>
      <w:proofErr w:type="spellStart"/>
      <w:r>
        <w:rPr>
          <w:rFonts w:ascii="Calibri" w:hAnsi="Calibri" w:cs="Calibri"/>
          <w:sz w:val="20"/>
          <w:szCs w:val="20"/>
        </w:rPr>
        <w:t>Japira</w:t>
      </w:r>
      <w:proofErr w:type="spellEnd"/>
      <w:r>
        <w:rPr>
          <w:rFonts w:ascii="Calibri" w:hAnsi="Calibri" w:cs="Calibri"/>
          <w:sz w:val="20"/>
          <w:szCs w:val="20"/>
        </w:rPr>
        <w:t xml:space="preserve">,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rsidR="006074EB" w:rsidRDefault="006074EB" w:rsidP="006074EB">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b/>
          <w:bCs/>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Até </w:t>
      </w:r>
      <w:r w:rsidRPr="001F4617">
        <w:rPr>
          <w:rFonts w:ascii="Calibri" w:hAnsi="Calibri" w:cs="Calibri"/>
          <w:b/>
          <w:bCs/>
          <w:sz w:val="20"/>
          <w:szCs w:val="20"/>
        </w:rPr>
        <w:t xml:space="preserve">às </w:t>
      </w:r>
      <w:r>
        <w:rPr>
          <w:rFonts w:ascii="Calibri" w:hAnsi="Calibri" w:cs="Calibri"/>
          <w:b/>
          <w:bCs/>
          <w:sz w:val="20"/>
          <w:szCs w:val="20"/>
          <w:lang w:val="pt-BR"/>
        </w:rPr>
        <w:t>9h00min</w:t>
      </w:r>
      <w:r w:rsidRPr="001F4617">
        <w:rPr>
          <w:rFonts w:ascii="Calibri" w:hAnsi="Calibri" w:cs="Calibri"/>
          <w:sz w:val="20"/>
          <w:szCs w:val="20"/>
        </w:rPr>
        <w:t xml:space="preserve"> do dia</w:t>
      </w:r>
      <w:r w:rsidRPr="001F4617">
        <w:rPr>
          <w:rFonts w:ascii="Calibri" w:hAnsi="Calibri" w:cs="Calibri"/>
          <w:b/>
          <w:bCs/>
          <w:sz w:val="20"/>
          <w:szCs w:val="20"/>
        </w:rPr>
        <w:t xml:space="preserve"> </w:t>
      </w:r>
      <w:r>
        <w:rPr>
          <w:rFonts w:ascii="Calibri" w:hAnsi="Calibri" w:cs="Calibri"/>
          <w:b/>
          <w:bCs/>
          <w:sz w:val="20"/>
          <w:szCs w:val="20"/>
          <w:lang w:val="pt-BR"/>
        </w:rPr>
        <w:t>03/01/2025</w:t>
      </w:r>
    </w:p>
    <w:p w:rsidR="006074EB" w:rsidRDefault="006074EB" w:rsidP="006074EB">
      <w:pPr>
        <w:pStyle w:val="ParagraphStyle"/>
        <w:spacing w:line="360" w:lineRule="auto"/>
        <w:jc w:val="both"/>
        <w:rPr>
          <w:rFonts w:ascii="Calibri" w:hAnsi="Calibri" w:cs="Calibri"/>
          <w:b/>
          <w:bCs/>
          <w:sz w:val="20"/>
          <w:szCs w:val="20"/>
          <w:lang w:val="pt-BR"/>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sidRPr="001F4617">
        <w:rPr>
          <w:rFonts w:ascii="Calibri" w:hAnsi="Calibri" w:cs="Calibri"/>
          <w:b/>
          <w:bCs/>
          <w:sz w:val="20"/>
          <w:szCs w:val="20"/>
        </w:rPr>
        <w:t xml:space="preserve">às </w:t>
      </w:r>
      <w:r>
        <w:rPr>
          <w:rFonts w:ascii="Calibri" w:hAnsi="Calibri" w:cs="Calibri"/>
          <w:b/>
          <w:bCs/>
          <w:sz w:val="20"/>
          <w:szCs w:val="20"/>
          <w:lang w:val="pt-BR"/>
        </w:rPr>
        <w:t>9h00min</w:t>
      </w:r>
      <w:r w:rsidRPr="001F4617">
        <w:rPr>
          <w:rFonts w:ascii="Calibri" w:hAnsi="Calibri" w:cs="Calibri"/>
          <w:sz w:val="20"/>
          <w:szCs w:val="20"/>
        </w:rPr>
        <w:t xml:space="preserve"> do dia</w:t>
      </w:r>
      <w:r w:rsidRPr="001F4617">
        <w:rPr>
          <w:rFonts w:ascii="Calibri" w:hAnsi="Calibri" w:cs="Calibri"/>
          <w:b/>
          <w:bCs/>
          <w:sz w:val="20"/>
          <w:szCs w:val="20"/>
        </w:rPr>
        <w:t xml:space="preserve"> </w:t>
      </w:r>
      <w:r>
        <w:rPr>
          <w:rFonts w:ascii="Calibri" w:hAnsi="Calibri" w:cs="Calibri"/>
          <w:b/>
          <w:bCs/>
          <w:sz w:val="20"/>
          <w:szCs w:val="20"/>
          <w:lang w:val="pt-BR"/>
        </w:rPr>
        <w:t xml:space="preserve">03/01/2025 </w:t>
      </w:r>
    </w:p>
    <w:p w:rsidR="006074EB" w:rsidRDefault="006074EB" w:rsidP="006074E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sidRPr="001F4617">
        <w:rPr>
          <w:rFonts w:ascii="Calibri" w:hAnsi="Calibri" w:cs="Calibri"/>
          <w:b/>
          <w:bCs/>
          <w:sz w:val="20"/>
          <w:szCs w:val="20"/>
        </w:rPr>
        <w:t xml:space="preserve">às </w:t>
      </w:r>
      <w:r>
        <w:rPr>
          <w:rFonts w:ascii="Calibri" w:hAnsi="Calibri" w:cs="Calibri"/>
          <w:b/>
          <w:bCs/>
          <w:sz w:val="20"/>
          <w:szCs w:val="20"/>
          <w:lang w:val="pt-BR"/>
        </w:rPr>
        <w:t>9h30min</w:t>
      </w:r>
      <w:r w:rsidRPr="001F4617">
        <w:rPr>
          <w:rFonts w:ascii="Calibri" w:hAnsi="Calibri" w:cs="Calibri"/>
          <w:sz w:val="20"/>
          <w:szCs w:val="20"/>
        </w:rPr>
        <w:t xml:space="preserve"> do dia</w:t>
      </w:r>
      <w:r w:rsidRPr="001F4617">
        <w:rPr>
          <w:rFonts w:ascii="Calibri" w:hAnsi="Calibri" w:cs="Calibri"/>
          <w:b/>
          <w:bCs/>
          <w:sz w:val="20"/>
          <w:szCs w:val="20"/>
        </w:rPr>
        <w:t xml:space="preserve"> </w:t>
      </w:r>
      <w:r>
        <w:rPr>
          <w:rFonts w:ascii="Calibri" w:hAnsi="Calibri" w:cs="Calibri"/>
          <w:b/>
          <w:bCs/>
          <w:sz w:val="20"/>
          <w:szCs w:val="20"/>
          <w:lang w:val="pt-BR"/>
        </w:rPr>
        <w:t>03/01/2025</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lastRenderedPageBreak/>
        <w:t>REFERÊNCIA DE TEMPO:</w:t>
      </w:r>
      <w:r>
        <w:rPr>
          <w:rFonts w:ascii="Calibri" w:hAnsi="Calibri" w:cs="Calibri"/>
          <w:color w:val="000000"/>
          <w:sz w:val="20"/>
          <w:szCs w:val="20"/>
        </w:rPr>
        <w:t xml:space="preserve"> horário de Brasília (DF).</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6074EB" w:rsidRDefault="006074EB" w:rsidP="006074EB">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6074EB" w:rsidRDefault="006074EB" w:rsidP="006074EB">
      <w:pPr>
        <w:pStyle w:val="ParagraphStyle"/>
        <w:spacing w:line="360" w:lineRule="auto"/>
        <w:jc w:val="both"/>
        <w:rPr>
          <w:rFonts w:ascii="Calibri" w:hAnsi="Calibri" w:cs="Calibri"/>
          <w:sz w:val="20"/>
          <w:szCs w:val="20"/>
        </w:rPr>
      </w:pPr>
      <w:r>
        <w:rPr>
          <w:rFonts w:ascii="Calibri" w:hAnsi="Calibri" w:cs="Calibri"/>
          <w:sz w:val="20"/>
          <w:szCs w:val="20"/>
        </w:rPr>
        <w:t>Pregoeira: Rosangela Teixeira</w:t>
      </w:r>
    </w:p>
    <w:p w:rsidR="006074EB" w:rsidRDefault="006074EB" w:rsidP="006074EB">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6074EB" w:rsidRDefault="006074EB" w:rsidP="006074EB">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rPr>
          <w:rFonts w:ascii="Calibri" w:hAnsi="Calibri" w:cs="Calibri"/>
          <w:b/>
          <w:bCs/>
          <w:color w:val="000000"/>
        </w:rPr>
      </w:pPr>
      <w:r>
        <w:rPr>
          <w:rFonts w:ascii="Calibri" w:hAnsi="Calibri" w:cs="Calibri"/>
          <w:b/>
          <w:bCs/>
          <w:color w:val="000000"/>
        </w:rPr>
        <w:t>1. - DO OBJETO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1.1. - A presente licitação tem como objeto Registro de Preços para a aquisição de equipamentos para atender as necessidades das Unidades Básicas de Saúde através da Proposta nº 09421426000123001 do ano de 2023, pela Emenda Federal nº 37050003., com as características descritas </w:t>
      </w:r>
      <w:r w:rsidRPr="007F36ED">
        <w:rPr>
          <w:rFonts w:ascii="Calibri" w:hAnsi="Calibri" w:cs="Calibri"/>
          <w:color w:val="000000"/>
          <w:sz w:val="20"/>
          <w:szCs w:val="20"/>
          <w:lang w:val="pt-BR"/>
        </w:rPr>
        <w:t>no Termo de Referência (Anexo 5)</w:t>
      </w:r>
      <w:r w:rsidRPr="007F36ED">
        <w:rPr>
          <w:rFonts w:ascii="Calibri" w:hAnsi="Calibri" w:cs="Calibri"/>
          <w:color w:val="000000"/>
          <w:sz w:val="20"/>
          <w:szCs w:val="20"/>
        </w:rPr>
        <w:t>:</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1F4617">
        <w:rPr>
          <w:rFonts w:ascii="Calibri" w:hAnsi="Calibri" w:cs="Calibri"/>
          <w:sz w:val="20"/>
          <w:szCs w:val="20"/>
        </w:rPr>
        <w:t xml:space="preserve">adotado será o menor preço, observadas </w:t>
      </w:r>
      <w:r>
        <w:rPr>
          <w:rFonts w:ascii="Calibri" w:hAnsi="Calibri" w:cs="Calibri"/>
          <w:color w:val="000000"/>
          <w:sz w:val="20"/>
          <w:szCs w:val="20"/>
        </w:rPr>
        <w:t>as exigências contidas neste Edital e seus Anexos quanto às especificações do objeto.</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915"/>
        <w:gridCol w:w="915"/>
        <w:gridCol w:w="3112"/>
        <w:gridCol w:w="915"/>
        <w:gridCol w:w="1648"/>
        <w:gridCol w:w="1648"/>
      </w:tblGrid>
      <w:tr w:rsidR="006074EB" w:rsidRPr="001F4617" w:rsidTr="00F47AB7">
        <w:trPr>
          <w:jc w:val="center"/>
        </w:trPr>
        <w:tc>
          <w:tcPr>
            <w:tcW w:w="9165"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Dotações</w:t>
            </w:r>
          </w:p>
        </w:tc>
      </w:tr>
      <w:tr w:rsidR="006074EB" w:rsidRPr="001F4617" w:rsidTr="00F47AB7">
        <w:trPr>
          <w:jc w:val="center"/>
        </w:trPr>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Grupo da fonte</w:t>
            </w:r>
          </w:p>
        </w:tc>
      </w:tr>
      <w:tr w:rsidR="006074EB" w:rsidRPr="001F4617" w:rsidTr="00F47AB7">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2024</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2410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05.001.10.301.0009.1013</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518</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Do Exercício</w:t>
            </w:r>
          </w:p>
        </w:tc>
      </w:tr>
      <w:tr w:rsidR="006074EB" w:rsidRPr="001F4617" w:rsidTr="00F47AB7">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2024</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2411</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05.001.10.301.0009.1013</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1155</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6074EB" w:rsidRPr="001F4617" w:rsidRDefault="006074EB" w:rsidP="00F47AB7">
            <w:pPr>
              <w:pStyle w:val="ParagraphStyle"/>
              <w:rPr>
                <w:sz w:val="18"/>
                <w:szCs w:val="18"/>
              </w:rPr>
            </w:pPr>
            <w:r w:rsidRPr="001F4617">
              <w:rPr>
                <w:sz w:val="18"/>
                <w:szCs w:val="18"/>
              </w:rPr>
              <w:t>Do Exercício</w:t>
            </w:r>
          </w:p>
        </w:tc>
      </w:tr>
    </w:tbl>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w:t>
      </w:r>
      <w:r>
        <w:rPr>
          <w:rFonts w:ascii="Calibri" w:hAnsi="Calibri" w:cs="Calibri"/>
          <w:color w:val="000000"/>
          <w:sz w:val="20"/>
          <w:szCs w:val="20"/>
        </w:rPr>
        <w:lastRenderedPageBreak/>
        <w:t>direta ou indireta, federal, estadual, municipal ou Distrito Federal ou que esteja cumprindo período de suspensão no âmbito da administração municipal;</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6074EB" w:rsidRDefault="006074EB" w:rsidP="006074E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l) </w:t>
      </w:r>
      <w:r>
        <w:rPr>
          <w:rFonts w:ascii="Calibri" w:hAnsi="Calibri" w:cs="Calibri"/>
          <w:color w:val="000000"/>
          <w:sz w:val="20"/>
          <w:szCs w:val="20"/>
        </w:rPr>
        <w:t>abrir processo administrativo para apuração de irregularidades visando a aplicação de penalidades previstas na legislação.</w:t>
      </w:r>
    </w:p>
    <w:p w:rsidR="006074EB" w:rsidRDefault="006074EB" w:rsidP="006074EB">
      <w:pPr>
        <w:pStyle w:val="ParagraphStyle"/>
        <w:spacing w:line="360" w:lineRule="auto"/>
        <w:jc w:val="both"/>
        <w:rPr>
          <w:color w:val="000000"/>
          <w:sz w:val="20"/>
          <w:szCs w:val="20"/>
        </w:rPr>
      </w:pPr>
    </w:p>
    <w:p w:rsidR="006074EB" w:rsidRDefault="006074EB" w:rsidP="006074EB">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6074EB" w:rsidRDefault="006074EB" w:rsidP="006074EB">
      <w:pPr>
        <w:pStyle w:val="ParagraphStyle"/>
        <w:spacing w:line="360" w:lineRule="auto"/>
        <w:ind w:left="285"/>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w:t>
      </w:r>
      <w:r>
        <w:rPr>
          <w:rFonts w:ascii="Calibri" w:hAnsi="Calibri" w:cs="Calibri"/>
          <w:color w:val="000000"/>
          <w:sz w:val="20"/>
          <w:szCs w:val="20"/>
        </w:rPr>
        <w:lastRenderedPageBreak/>
        <w:t xml:space="preserve">mensagens emitidas pelo sistema ou de sua desconexão. </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6074EB" w:rsidRDefault="006074EB" w:rsidP="006074EB">
      <w:pPr>
        <w:pStyle w:val="ParagraphStyle"/>
        <w:spacing w:line="360" w:lineRule="auto"/>
        <w:ind w:left="570"/>
        <w:jc w:val="both"/>
        <w:rPr>
          <w:rFonts w:ascii="Calibri" w:hAnsi="Calibri" w:cs="Calibri"/>
          <w:color w:val="000000"/>
          <w:sz w:val="20"/>
          <w:szCs w:val="20"/>
        </w:rPr>
      </w:pPr>
    </w:p>
    <w:p w:rsidR="006074EB" w:rsidRDefault="006074EB" w:rsidP="006074EB">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 - A abertura da presente licitação dar-se-á em sessão pública, por meio de sistema eletrônico, na data, </w:t>
      </w:r>
      <w:r>
        <w:rPr>
          <w:rFonts w:ascii="Calibri" w:hAnsi="Calibri" w:cs="Calibri"/>
          <w:color w:val="000000"/>
          <w:sz w:val="20"/>
          <w:szCs w:val="20"/>
        </w:rPr>
        <w:lastRenderedPageBreak/>
        <w:t>horário e local indicados neste Edital.</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6074EB" w:rsidRDefault="006074EB" w:rsidP="006074EB">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6074EB" w:rsidRDefault="006074EB" w:rsidP="006074EB">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6074EB" w:rsidTr="00F47AB7">
        <w:trPr>
          <w:jc w:val="center"/>
        </w:trPr>
        <w:tc>
          <w:tcPr>
            <w:tcW w:w="9420" w:type="dxa"/>
            <w:tcBorders>
              <w:top w:val="nil"/>
              <w:left w:val="nil"/>
              <w:bottom w:val="nil"/>
              <w:right w:val="nil"/>
            </w:tcBorders>
          </w:tcPr>
          <w:p w:rsidR="006074EB" w:rsidRDefault="006074EB" w:rsidP="00F47AB7">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6074EB" w:rsidRDefault="006074EB" w:rsidP="00F47AB7">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6074EB" w:rsidRDefault="006074EB" w:rsidP="006074EB">
      <w:pPr>
        <w:pStyle w:val="ParagraphStyle"/>
        <w:spacing w:line="360" w:lineRule="auto"/>
        <w:ind w:left="285"/>
        <w:jc w:val="both"/>
        <w:rPr>
          <w:rFonts w:ascii="Calibri" w:hAnsi="Calibri" w:cs="Calibri"/>
          <w:color w:val="000000"/>
          <w:sz w:val="20"/>
          <w:szCs w:val="20"/>
        </w:rPr>
      </w:pP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7.11. - A etapa de lances da sessão pública terá duração inicial de quinze minutos. Após esse prazo, o sistema </w:t>
      </w:r>
      <w:r>
        <w:rPr>
          <w:rFonts w:ascii="Calibri" w:hAnsi="Calibri" w:cs="Calibri"/>
          <w:color w:val="000000"/>
          <w:sz w:val="20"/>
          <w:szCs w:val="20"/>
        </w:rPr>
        <w:lastRenderedPageBreak/>
        <w:t>encaminhará aviso de fechamento iminente dos lances, após o que transcorrerá o período de tempo de até dez minutos, aleatoriamente determinado, findo o qual será automaticamente encerrada a recepção de lances.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w:t>
      </w:r>
      <w:r w:rsidRPr="001F4617">
        <w:rPr>
          <w:rFonts w:ascii="Calibri" w:hAnsi="Calibri" w:cs="Calibri"/>
          <w:sz w:val="20"/>
          <w:szCs w:val="20"/>
        </w:rPr>
        <w:t xml:space="preserve">adotado será o </w:t>
      </w:r>
      <w:r w:rsidRPr="001F4617">
        <w:rPr>
          <w:rFonts w:ascii="Calibri" w:hAnsi="Calibri" w:cs="Calibri"/>
          <w:b/>
          <w:bCs/>
          <w:sz w:val="20"/>
          <w:szCs w:val="20"/>
        </w:rPr>
        <w:t>menor preço</w:t>
      </w:r>
      <w:r w:rsidRPr="001F4617">
        <w:rPr>
          <w:rFonts w:ascii="Calibri" w:hAnsi="Calibri" w:cs="Calibri"/>
          <w:sz w:val="20"/>
          <w:szCs w:val="20"/>
        </w:rPr>
        <w:t xml:space="preserve">, conforme </w:t>
      </w:r>
      <w:r>
        <w:rPr>
          <w:rFonts w:ascii="Calibri" w:hAnsi="Calibri" w:cs="Calibri"/>
          <w:color w:val="000000"/>
          <w:sz w:val="20"/>
          <w:szCs w:val="20"/>
        </w:rPr>
        <w:t>definido neste Edital e seus anexos.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7.28.4.6.1 - Para que a Administração possa fazer comparações, as ações, medidas, práticas e programas </w:t>
      </w:r>
      <w:r>
        <w:rPr>
          <w:rFonts w:ascii="Calibri" w:hAnsi="Calibri" w:cs="Calibri"/>
          <w:color w:val="000000"/>
          <w:sz w:val="20"/>
          <w:szCs w:val="20"/>
        </w:rPr>
        <w:lastRenderedPageBreak/>
        <w:t>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6074EB" w:rsidRDefault="006074EB" w:rsidP="006074E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6074EB" w:rsidRDefault="006074EB" w:rsidP="006074EB">
      <w:pPr>
        <w:pStyle w:val="ParagraphStyle"/>
        <w:spacing w:line="360" w:lineRule="auto"/>
        <w:rPr>
          <w:rFonts w:ascii="Calibri" w:hAnsi="Calibri" w:cs="Calibri"/>
          <w:b/>
          <w:bCs/>
          <w:color w:val="000000"/>
        </w:rPr>
      </w:pPr>
      <w:r>
        <w:rPr>
          <w:rFonts w:ascii="Calibri" w:hAnsi="Calibri" w:cs="Calibri"/>
          <w:b/>
          <w:bCs/>
          <w:color w:val="000000"/>
        </w:rPr>
        <w:lastRenderedPageBreak/>
        <w:t>8 - DA ACEITABILIDADE DA PROPOSTA VENCEDORA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074EB" w:rsidRDefault="006074EB" w:rsidP="006074EB">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074EB" w:rsidRPr="001F4617" w:rsidRDefault="006074EB" w:rsidP="006074EB">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w:t>
      </w:r>
      <w:r w:rsidRPr="001F4617">
        <w:rPr>
          <w:rFonts w:ascii="Calibri" w:hAnsi="Calibri" w:cs="Calibri"/>
          <w:sz w:val="20"/>
          <w:szCs w:val="20"/>
        </w:rPr>
        <w:t xml:space="preserve">indicado e dentro de </w:t>
      </w:r>
      <w:r w:rsidRPr="001F4617">
        <w:rPr>
          <w:rFonts w:ascii="Calibri" w:hAnsi="Calibri" w:cs="Calibri"/>
          <w:b/>
          <w:bCs/>
          <w:sz w:val="20"/>
          <w:szCs w:val="20"/>
        </w:rPr>
        <w:t>05 (cinco) dias</w:t>
      </w:r>
      <w:r w:rsidRPr="001F4617">
        <w:rPr>
          <w:rFonts w:ascii="Calibri" w:hAnsi="Calibri" w:cs="Calibri"/>
          <w:sz w:val="20"/>
          <w:szCs w:val="20"/>
        </w:rPr>
        <w:t xml:space="preserve"> úteis contados da solicitação.</w:t>
      </w:r>
    </w:p>
    <w:p w:rsidR="006074EB" w:rsidRDefault="006074EB" w:rsidP="006074EB">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6074EB" w:rsidRDefault="006074EB" w:rsidP="006074EB">
      <w:pPr>
        <w:pStyle w:val="ParagraphStyle"/>
        <w:ind w:left="1140"/>
        <w:jc w:val="both"/>
        <w:rPr>
          <w:rFonts w:ascii="Calibri" w:hAnsi="Calibri" w:cs="Calibri"/>
          <w:color w:val="000000"/>
          <w:sz w:val="20"/>
          <w:szCs w:val="20"/>
        </w:rPr>
      </w:pPr>
      <w:r>
        <w:rPr>
          <w:rFonts w:ascii="Calibri" w:hAnsi="Calibri" w:cs="Calibri"/>
          <w:color w:val="000000"/>
          <w:sz w:val="20"/>
          <w:szCs w:val="20"/>
        </w:rPr>
        <w:lastRenderedPageBreak/>
        <w:t>8.7.2.2. - Os resultados das avaliações serão divulgados por meio de mensagem no sistema.</w:t>
      </w:r>
    </w:p>
    <w:p w:rsidR="006074EB" w:rsidRDefault="006074EB" w:rsidP="006074EB">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rsidR="006074EB" w:rsidRDefault="006074EB" w:rsidP="006074EB">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6074EB" w:rsidRDefault="006074EB" w:rsidP="006074EB">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074EB" w:rsidRDefault="006074EB" w:rsidP="006074EB">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6074EB" w:rsidRDefault="006074EB" w:rsidP="006074EB">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w:t>
      </w:r>
      <w:r w:rsidRPr="001F4617">
        <w:rPr>
          <w:rFonts w:ascii="Calibri" w:hAnsi="Calibri" w:cs="Calibri"/>
          <w:sz w:val="20"/>
          <w:szCs w:val="20"/>
        </w:rPr>
        <w:t xml:space="preserve">no prazo de </w:t>
      </w:r>
      <w:r w:rsidRPr="001F4617">
        <w:rPr>
          <w:rFonts w:ascii="Calibri" w:hAnsi="Calibri" w:cs="Calibri"/>
          <w:b/>
          <w:bCs/>
          <w:sz w:val="20"/>
          <w:szCs w:val="20"/>
        </w:rPr>
        <w:t>15 (quinze) dias</w:t>
      </w:r>
      <w:r w:rsidRPr="001F4617">
        <w:rPr>
          <w:rFonts w:ascii="Calibri" w:hAnsi="Calibri" w:cs="Calibri"/>
          <w:sz w:val="20"/>
          <w:szCs w:val="20"/>
        </w:rPr>
        <w:t xml:space="preserve">, após </w:t>
      </w:r>
      <w:r>
        <w:rPr>
          <w:rFonts w:ascii="Calibri" w:hAnsi="Calibri" w:cs="Calibri"/>
          <w:color w:val="000000"/>
          <w:sz w:val="20"/>
          <w:szCs w:val="20"/>
        </w:rPr>
        <w:t>o qual poderão ser descartadas pela Administração, sem direito a ressarcimento.</w:t>
      </w:r>
    </w:p>
    <w:p w:rsidR="006074EB" w:rsidRDefault="006074EB" w:rsidP="006074EB">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Pr>
          <w:rFonts w:ascii="Calibri" w:hAnsi="Calibri" w:cs="Calibri"/>
          <w:color w:val="000000"/>
          <w:sz w:val="20"/>
          <w:szCs w:val="20"/>
        </w:rPr>
        <w:t>.</w:t>
      </w:r>
    </w:p>
    <w:p w:rsidR="006074EB" w:rsidRDefault="006074EB" w:rsidP="006074EB">
      <w:pPr>
        <w:pStyle w:val="ParagraphStyle"/>
        <w:spacing w:line="360" w:lineRule="auto"/>
        <w:ind w:left="285"/>
        <w:jc w:val="both"/>
        <w:rPr>
          <w:rFonts w:ascii="Calibri" w:hAnsi="Calibri" w:cs="Calibri"/>
          <w:color w:val="000000"/>
          <w:sz w:val="20"/>
          <w:szCs w:val="20"/>
        </w:rPr>
      </w:pP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6074EB" w:rsidRDefault="006074EB" w:rsidP="006074E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w:t>
      </w:r>
      <w:r>
        <w:rPr>
          <w:rFonts w:ascii="Calibri" w:hAnsi="Calibri" w:cs="Calibri"/>
          <w:color w:val="000000"/>
          <w:sz w:val="20"/>
          <w:szCs w:val="20"/>
        </w:rPr>
        <w:lastRenderedPageBreak/>
        <w:t>se a disciplina antes estabelecida, se for o caso.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6074EB" w:rsidRDefault="006074EB" w:rsidP="006074EB">
      <w:pPr>
        <w:pStyle w:val="ParagraphStyle"/>
        <w:spacing w:line="360" w:lineRule="auto"/>
        <w:ind w:left="285"/>
        <w:jc w:val="both"/>
        <w:rPr>
          <w:rFonts w:ascii="Calibri" w:hAnsi="Calibri" w:cs="Calibri"/>
          <w:color w:val="000000"/>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9 - DA PRIORIDADE REGIONAL</w:t>
      </w:r>
    </w:p>
    <w:p w:rsidR="006074EB" w:rsidRDefault="006074EB" w:rsidP="006074EB">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6074EB" w:rsidRDefault="006074EB" w:rsidP="006074EB">
      <w:pPr>
        <w:pStyle w:val="ParagraphStyle"/>
        <w:spacing w:line="300" w:lineRule="atLeast"/>
        <w:jc w:val="both"/>
        <w:rPr>
          <w:rFonts w:ascii="Calibri" w:hAnsi="Calibri" w:cs="Calibri"/>
          <w:b/>
          <w:bCs/>
          <w:color w:val="000000"/>
          <w:sz w:val="20"/>
          <w:szCs w:val="20"/>
        </w:rPr>
      </w:pP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6074EB" w:rsidRDefault="006074EB" w:rsidP="006074E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6074EB" w:rsidRDefault="006074EB" w:rsidP="006074EB">
      <w:pPr>
        <w:pStyle w:val="ParagraphStyle"/>
        <w:spacing w:line="360" w:lineRule="auto"/>
        <w:ind w:left="855"/>
        <w:jc w:val="both"/>
        <w:rPr>
          <w:rFonts w:ascii="Calibri" w:hAnsi="Calibri" w:cs="Calibri"/>
          <w:color w:val="000000"/>
          <w:sz w:val="20"/>
          <w:szCs w:val="20"/>
        </w:rPr>
      </w:pP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6074EB" w:rsidRDefault="006074EB" w:rsidP="006074E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6074EB" w:rsidRDefault="006074EB" w:rsidP="006074E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6074EB" w:rsidRDefault="006074EB" w:rsidP="006074E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 xml:space="preserve">caso o melhor preço válido tenha sido apresentado por empresa que não tendo o constante nos incisos I e II deste artigo e tendo proposta apresentada por microempresa ou empresa de pequeno porte </w:t>
      </w:r>
      <w:r>
        <w:rPr>
          <w:rFonts w:ascii="Calibri" w:hAnsi="Calibri" w:cs="Calibri"/>
          <w:color w:val="000000"/>
          <w:sz w:val="20"/>
          <w:szCs w:val="20"/>
        </w:rPr>
        <w:lastRenderedPageBreak/>
        <w:t>sediadas local ou regionalmente, conforme incisos I e II deste artigo, o objeto será adjudicado em favor desta, pelo valor apresentado por ela, desde que não ultrapasse o limite de 10% previsto no caput deste artigo;</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 xml:space="preserve">10 - DA HABILITAÇÃO </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6074EB" w:rsidRDefault="006074EB" w:rsidP="006074EB">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w:t>
      </w:r>
      <w:proofErr w:type="spellStart"/>
      <w:r>
        <w:rPr>
          <w:rFonts w:ascii="Calibri" w:hAnsi="Calibri" w:cs="Calibri"/>
          <w:sz w:val="20"/>
          <w:szCs w:val="20"/>
        </w:rPr>
        <w:t>a</w:t>
      </w:r>
      <w:proofErr w:type="spellEnd"/>
      <w:r>
        <w:rPr>
          <w:rFonts w:ascii="Calibri" w:hAnsi="Calibri" w:cs="Calibri"/>
          <w:sz w:val="20"/>
          <w:szCs w:val="20"/>
        </w:rPr>
        <w:t xml:space="preserve"> data de abertura do certame, exceto os casos previstos neste edital.</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6074EB" w:rsidRDefault="006074EB" w:rsidP="006074EB">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6074EB" w:rsidRDefault="006074EB" w:rsidP="006074EB">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11 - DO ENCAMINHAMENTO DA PROPOSTA VENCEDORA</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11.1.1. - Ser redigida em língua portuguesa, datilografada ou digitada, em uma via, sem emendas, rasuras, entrelinhas ou ressalvas, devendo a última folha ser assinada e as demais rubricadas pelo licitante ou seu representante legal.</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6074EB" w:rsidRDefault="006074EB" w:rsidP="006074EB">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6074EB" w:rsidRDefault="006074EB" w:rsidP="006074EB">
      <w:pPr>
        <w:pStyle w:val="ParagraphStyle"/>
        <w:spacing w:before="120" w:after="120" w:line="276" w:lineRule="auto"/>
        <w:ind w:left="1005"/>
        <w:jc w:val="both"/>
        <w:rPr>
          <w:rFonts w:ascii="Times New Roman" w:hAnsi="Times New Roman" w:cs="Times New Roman"/>
          <w:i/>
          <w:iCs/>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12 - DOS RECURSOS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xml:space="preserve">, que </w:t>
      </w:r>
      <w:r>
        <w:rPr>
          <w:rFonts w:ascii="Calibri" w:hAnsi="Calibri" w:cs="Calibri"/>
          <w:sz w:val="20"/>
          <w:szCs w:val="20"/>
        </w:rPr>
        <w:lastRenderedPageBreak/>
        <w:t>começarão a contar do término do prazo do recorrente, sendo-lhes assegurada vista imediata dos elementos indispensáveis à defesa de seus interesses.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6074EB" w:rsidRDefault="006074EB" w:rsidP="006074EB">
      <w:pPr>
        <w:pStyle w:val="ParagraphStyle"/>
        <w:spacing w:line="360" w:lineRule="auto"/>
        <w:ind w:left="285"/>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13 - DA REABERTURA DA SESSÃO PÚBLICA</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6074EB" w:rsidRDefault="006074EB" w:rsidP="006074EB">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6074EB" w:rsidRDefault="006074EB" w:rsidP="006074EB">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6074EB" w:rsidRDefault="006074EB" w:rsidP="006074EB">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6074EB" w:rsidRDefault="006074EB" w:rsidP="006074EB">
      <w:pPr>
        <w:pStyle w:val="ParagraphStyle"/>
        <w:spacing w:line="360" w:lineRule="auto"/>
        <w:rPr>
          <w:rFonts w:ascii="Calibri" w:hAnsi="Calibri" w:cs="Calibri"/>
          <w:b/>
          <w:bCs/>
        </w:rPr>
      </w:pPr>
      <w:r>
        <w:rPr>
          <w:rFonts w:ascii="Calibri" w:hAnsi="Calibri" w:cs="Calibri"/>
          <w:b/>
          <w:bCs/>
        </w:rPr>
        <w:t xml:space="preserve">14 - DA ADJUDICAÇÃO E HOMOLOGAÇÃO </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 xml:space="preserve">15 - DA GARANTIA DE EXECUÇÃO </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16 - DO TERMO DE CONTRATO OU INSTRUMENTO EQUIVALENTE</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074EB" w:rsidRDefault="006074EB" w:rsidP="006074EB">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6074EB" w:rsidRDefault="006074EB" w:rsidP="006074EB">
      <w:pPr>
        <w:pStyle w:val="ParagraphStyle"/>
        <w:spacing w:after="165"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7F36ED">
        <w:rPr>
          <w:rFonts w:ascii="Calibri" w:hAnsi="Calibri" w:cs="Calibri"/>
          <w:sz w:val="20"/>
          <w:szCs w:val="20"/>
        </w:rPr>
        <w:t xml:space="preserve">de </w:t>
      </w:r>
      <w:r w:rsidRPr="007F36ED">
        <w:rPr>
          <w:rFonts w:ascii="Calibri" w:hAnsi="Calibri" w:cs="Calibri"/>
          <w:b/>
          <w:bCs/>
          <w:sz w:val="20"/>
          <w:szCs w:val="20"/>
        </w:rPr>
        <w:t xml:space="preserve">12 (doze) meses </w:t>
      </w:r>
      <w:r w:rsidRPr="007F36ED">
        <w:rPr>
          <w:rFonts w:ascii="Calibri" w:hAnsi="Calibri" w:cs="Calibri"/>
          <w:sz w:val="20"/>
          <w:szCs w:val="20"/>
        </w:rPr>
        <w:t xml:space="preserve">prorrogável conforme </w:t>
      </w:r>
      <w:r>
        <w:rPr>
          <w:rFonts w:ascii="Calibri" w:hAnsi="Calibri" w:cs="Calibri"/>
          <w:sz w:val="20"/>
          <w:szCs w:val="20"/>
        </w:rPr>
        <w:t>previsão no instrumento contratual ou no Termo de Referência.</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lastRenderedPageBreak/>
        <w:t>17 - DO REAJUSTAMENTO EM SENTIDO GERAL</w:t>
      </w:r>
    </w:p>
    <w:p w:rsidR="006074EB" w:rsidRPr="007F36ED"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17.1. – Os preços inicialmente contratados são fixos e irreajustáveis no prazo de um ano contado da data do orçamento </w:t>
      </w:r>
      <w:r w:rsidRPr="007F36ED">
        <w:rPr>
          <w:rFonts w:ascii="Calibri" w:hAnsi="Calibri" w:cs="Calibri"/>
          <w:sz w:val="20"/>
          <w:szCs w:val="20"/>
        </w:rPr>
        <w:t xml:space="preserve">estimado, em </w:t>
      </w:r>
      <w:r w:rsidRPr="007F36ED">
        <w:rPr>
          <w:rFonts w:ascii="Calibri" w:hAnsi="Calibri" w:cs="Calibri"/>
          <w:sz w:val="20"/>
          <w:szCs w:val="20"/>
          <w:lang w:val="pt-BR"/>
        </w:rPr>
        <w:t>julho e agosto de 2024</w:t>
      </w:r>
      <w:r w:rsidRPr="007F36ED">
        <w:rPr>
          <w:rFonts w:ascii="Calibri" w:hAnsi="Calibri" w:cs="Calibri"/>
          <w:sz w:val="20"/>
          <w:szCs w:val="20"/>
        </w:rPr>
        <w:t>.</w:t>
      </w:r>
    </w:p>
    <w:p w:rsidR="006074EB" w:rsidRDefault="006074EB" w:rsidP="006074EB">
      <w:pPr>
        <w:pStyle w:val="ParagraphStyle"/>
        <w:spacing w:line="360" w:lineRule="auto"/>
        <w:ind w:left="570"/>
        <w:jc w:val="both"/>
        <w:rPr>
          <w:rFonts w:ascii="Calibri" w:hAnsi="Calibri" w:cs="Calibri"/>
          <w:sz w:val="20"/>
          <w:szCs w:val="20"/>
        </w:rPr>
      </w:pPr>
      <w:r w:rsidRPr="007F36ED">
        <w:rPr>
          <w:rFonts w:ascii="Calibri" w:hAnsi="Calibri" w:cs="Calibri"/>
          <w:sz w:val="20"/>
          <w:szCs w:val="20"/>
        </w:rPr>
        <w:t xml:space="preserve">17.2. - Após o interregno de um ano, e independentemente de pedido do contratado, os preços iniciais serão reajustados, mediante a aplicação, pelo contratante, do índice </w:t>
      </w:r>
      <w:r w:rsidRPr="007F36ED">
        <w:rPr>
          <w:rFonts w:ascii="Calibri" w:hAnsi="Calibri" w:cs="Calibri"/>
          <w:sz w:val="20"/>
          <w:szCs w:val="20"/>
          <w:lang w:val="pt-BR"/>
        </w:rPr>
        <w:t>INPC</w:t>
      </w:r>
      <w:r w:rsidRPr="007F36ED">
        <w:rPr>
          <w:rFonts w:ascii="Calibri" w:hAnsi="Calibri" w:cs="Calibri"/>
          <w:sz w:val="20"/>
          <w:szCs w:val="20"/>
        </w:rPr>
        <w:t xml:space="preserve">, exclusivamente para as obrigações </w:t>
      </w:r>
      <w:r>
        <w:rPr>
          <w:rFonts w:ascii="Calibri" w:hAnsi="Calibri" w:cs="Calibri"/>
          <w:sz w:val="20"/>
          <w:szCs w:val="20"/>
        </w:rPr>
        <w:t>iniciadas e concluídas após a ocorrência da anualidade.</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6074EB" w:rsidRPr="007F36ED" w:rsidRDefault="006074EB" w:rsidP="006074EB">
      <w:pPr>
        <w:pStyle w:val="ParagraphStyle"/>
        <w:spacing w:line="360" w:lineRule="auto"/>
        <w:ind w:left="285"/>
        <w:jc w:val="both"/>
        <w:rPr>
          <w:rFonts w:ascii="Calibri" w:hAnsi="Calibri" w:cs="Calibri"/>
          <w:sz w:val="20"/>
          <w:szCs w:val="20"/>
        </w:rPr>
      </w:pPr>
      <w:r w:rsidRPr="007F36ED">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6074EB" w:rsidRPr="007F36ED" w:rsidRDefault="006074EB" w:rsidP="006074EB">
      <w:pPr>
        <w:pStyle w:val="ParagraphStyle"/>
        <w:spacing w:line="360" w:lineRule="auto"/>
        <w:ind w:left="990"/>
        <w:jc w:val="both"/>
        <w:rPr>
          <w:rFonts w:ascii="Calibri" w:hAnsi="Calibri" w:cs="Calibri"/>
          <w:sz w:val="20"/>
          <w:szCs w:val="20"/>
        </w:rPr>
      </w:pPr>
      <w:r w:rsidRPr="007F36ED">
        <w:rPr>
          <w:rFonts w:ascii="Calibri" w:hAnsi="Calibri" w:cs="Calibri"/>
          <w:b/>
          <w:bCs/>
          <w:sz w:val="20"/>
          <w:szCs w:val="20"/>
        </w:rPr>
        <w:t>a)</w:t>
      </w:r>
      <w:r w:rsidRPr="007F36ED">
        <w:rPr>
          <w:rFonts w:ascii="Calibri" w:hAnsi="Calibri" w:cs="Calibri"/>
          <w:sz w:val="20"/>
          <w:szCs w:val="20"/>
        </w:rPr>
        <w:t xml:space="preserve"> Apresentação de notas fiscais de compras promovidas em datas que antecederam brevemente a data da sessão pública de lances do pregão;</w:t>
      </w:r>
    </w:p>
    <w:p w:rsidR="006074EB" w:rsidRPr="007F36ED" w:rsidRDefault="006074EB" w:rsidP="006074EB">
      <w:pPr>
        <w:pStyle w:val="ParagraphStyle"/>
        <w:spacing w:line="360" w:lineRule="auto"/>
        <w:ind w:left="990"/>
        <w:jc w:val="both"/>
        <w:rPr>
          <w:rFonts w:ascii="Calibri" w:hAnsi="Calibri" w:cs="Calibri"/>
          <w:sz w:val="20"/>
          <w:szCs w:val="20"/>
        </w:rPr>
      </w:pPr>
      <w:r w:rsidRPr="007F36ED">
        <w:rPr>
          <w:rFonts w:ascii="Calibri" w:hAnsi="Calibri" w:cs="Calibri"/>
          <w:b/>
          <w:bCs/>
          <w:sz w:val="20"/>
          <w:szCs w:val="20"/>
        </w:rPr>
        <w:t>b)</w:t>
      </w:r>
      <w:r w:rsidRPr="007F36ED">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6074EB" w:rsidRPr="007F36ED" w:rsidRDefault="006074EB" w:rsidP="006074EB">
      <w:pPr>
        <w:pStyle w:val="ParagraphStyle"/>
        <w:spacing w:line="360" w:lineRule="auto"/>
        <w:ind w:left="990"/>
        <w:jc w:val="both"/>
        <w:rPr>
          <w:rFonts w:ascii="Calibri" w:hAnsi="Calibri" w:cs="Calibri"/>
          <w:sz w:val="20"/>
          <w:szCs w:val="20"/>
        </w:rPr>
      </w:pPr>
      <w:r w:rsidRPr="007F36ED">
        <w:rPr>
          <w:rFonts w:ascii="Calibri" w:hAnsi="Calibri" w:cs="Calibri"/>
          <w:b/>
          <w:bCs/>
          <w:sz w:val="20"/>
          <w:szCs w:val="20"/>
        </w:rPr>
        <w:t>c)</w:t>
      </w:r>
      <w:r w:rsidRPr="007F36ED">
        <w:rPr>
          <w:rFonts w:ascii="Calibri" w:hAnsi="Calibri" w:cs="Calibri"/>
          <w:sz w:val="20"/>
          <w:szCs w:val="20"/>
        </w:rPr>
        <w:t xml:space="preserve"> Por meio destas informações, a administração conseguirá aferir a </w:t>
      </w:r>
      <w:r w:rsidRPr="007F36ED">
        <w:rPr>
          <w:rFonts w:ascii="Calibri" w:hAnsi="Calibri" w:cs="Calibri"/>
          <w:b/>
          <w:bCs/>
          <w:sz w:val="20"/>
          <w:szCs w:val="20"/>
        </w:rPr>
        <w:t xml:space="preserve">variação de preço do item </w:t>
      </w:r>
      <w:r w:rsidRPr="007F36ED">
        <w:rPr>
          <w:rFonts w:ascii="Calibri" w:hAnsi="Calibri" w:cs="Calibri"/>
          <w:sz w:val="20"/>
          <w:szCs w:val="20"/>
        </w:rPr>
        <w:t>por meio de percentual;</w:t>
      </w:r>
    </w:p>
    <w:p w:rsidR="006074EB" w:rsidRPr="007F36ED" w:rsidRDefault="006074EB" w:rsidP="006074EB">
      <w:pPr>
        <w:pStyle w:val="ParagraphStyle"/>
        <w:spacing w:line="360" w:lineRule="auto"/>
        <w:ind w:left="570"/>
        <w:jc w:val="both"/>
        <w:rPr>
          <w:rFonts w:ascii="Calibri" w:hAnsi="Calibri" w:cs="Calibri"/>
          <w:sz w:val="20"/>
          <w:szCs w:val="20"/>
        </w:rPr>
      </w:pPr>
      <w:r w:rsidRPr="007F36ED">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7F36ED">
        <w:rPr>
          <w:rFonts w:ascii="Calibri" w:hAnsi="Calibri" w:cs="Calibri"/>
          <w:b/>
          <w:bCs/>
          <w:sz w:val="20"/>
          <w:szCs w:val="20"/>
        </w:rPr>
        <w:t>novo preço de mercado</w:t>
      </w:r>
      <w:r w:rsidRPr="007F36ED">
        <w:rPr>
          <w:rFonts w:ascii="Calibri" w:hAnsi="Calibri" w:cs="Calibri"/>
          <w:sz w:val="20"/>
          <w:szCs w:val="20"/>
        </w:rPr>
        <w:t>;</w:t>
      </w:r>
    </w:p>
    <w:p w:rsidR="006074EB" w:rsidRPr="007F36ED" w:rsidRDefault="006074EB" w:rsidP="006074EB">
      <w:pPr>
        <w:pStyle w:val="ParagraphStyle"/>
        <w:spacing w:line="360" w:lineRule="auto"/>
        <w:ind w:left="570"/>
        <w:jc w:val="both"/>
        <w:rPr>
          <w:rFonts w:ascii="Calibri" w:hAnsi="Calibri" w:cs="Calibri"/>
          <w:sz w:val="20"/>
          <w:szCs w:val="20"/>
        </w:rPr>
      </w:pPr>
      <w:r w:rsidRPr="007F36ED">
        <w:rPr>
          <w:rFonts w:ascii="Calibri" w:hAnsi="Calibri" w:cs="Calibri"/>
          <w:sz w:val="20"/>
          <w:szCs w:val="20"/>
        </w:rPr>
        <w:t xml:space="preserve">17.11 - Para a concessão do reequilíbrio, será aplicado o percentual de desconto ofertado pela licitante em sessão no </w:t>
      </w:r>
      <w:r w:rsidRPr="007F36ED">
        <w:rPr>
          <w:rFonts w:ascii="Calibri" w:hAnsi="Calibri" w:cs="Calibri"/>
          <w:b/>
          <w:bCs/>
          <w:sz w:val="20"/>
          <w:szCs w:val="20"/>
        </w:rPr>
        <w:t xml:space="preserve">novo preço de mercado, </w:t>
      </w:r>
      <w:r w:rsidRPr="007F36ED">
        <w:rPr>
          <w:rFonts w:ascii="Calibri" w:hAnsi="Calibri" w:cs="Calibri"/>
          <w:sz w:val="20"/>
          <w:szCs w:val="20"/>
        </w:rPr>
        <w:t xml:space="preserve">e, será aplicado o percentual da </w:t>
      </w:r>
      <w:r w:rsidRPr="007F36ED">
        <w:rPr>
          <w:rFonts w:ascii="Calibri" w:hAnsi="Calibri" w:cs="Calibri"/>
          <w:b/>
          <w:bCs/>
          <w:sz w:val="20"/>
          <w:szCs w:val="20"/>
        </w:rPr>
        <w:t xml:space="preserve">variação de preço do item </w:t>
      </w:r>
      <w:r w:rsidRPr="007F36ED">
        <w:rPr>
          <w:rFonts w:ascii="Calibri" w:hAnsi="Calibri" w:cs="Calibri"/>
          <w:sz w:val="20"/>
          <w:szCs w:val="20"/>
        </w:rPr>
        <w:t xml:space="preserve">ao preço contratado, aquele preço que resultar no menor dispêndio financeiro para a Administração será o </w:t>
      </w:r>
      <w:r w:rsidRPr="007F36ED">
        <w:rPr>
          <w:rFonts w:ascii="Calibri" w:hAnsi="Calibri" w:cs="Calibri"/>
          <w:b/>
          <w:bCs/>
          <w:sz w:val="20"/>
          <w:szCs w:val="20"/>
        </w:rPr>
        <w:t>valor reequilibrado</w:t>
      </w:r>
      <w:r w:rsidRPr="007F36ED">
        <w:rPr>
          <w:rFonts w:ascii="Calibri" w:hAnsi="Calibri" w:cs="Calibri"/>
          <w:sz w:val="20"/>
          <w:szCs w:val="20"/>
        </w:rPr>
        <w:t>.</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18 - DO RECEBIMENTO DO OBJETO E DA FISCALIZAÇÃO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19 - DAS OBRIGAÇÕES DA CONTRATANTE E DA CONTRATADA</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20 - DO PAGAMENTO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21 - DAS SANÇÕES ADMINISTRATIVAS.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21.1.10 - Comportar-se de modo inidôneo ou cometer fraude de qualquer natureza;</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6074EB" w:rsidRDefault="006074EB" w:rsidP="006074EB">
      <w:pPr>
        <w:pStyle w:val="ParagraphStyle"/>
        <w:spacing w:line="360" w:lineRule="auto"/>
        <w:ind w:left="570"/>
        <w:jc w:val="both"/>
        <w:rPr>
          <w:rFonts w:ascii="Calibri" w:hAnsi="Calibri" w:cs="Calibri"/>
          <w:color w:val="000000"/>
          <w:sz w:val="20"/>
          <w:szCs w:val="20"/>
        </w:rPr>
      </w:pP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6074EB" w:rsidRDefault="006074EB" w:rsidP="006074EB">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6074EB" w:rsidRDefault="006074EB" w:rsidP="006074E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6074EB" w:rsidRDefault="006074EB" w:rsidP="006074EB">
      <w:pPr>
        <w:pStyle w:val="ParagraphStyle"/>
        <w:spacing w:line="360" w:lineRule="auto"/>
        <w:ind w:left="285"/>
        <w:jc w:val="both"/>
        <w:rPr>
          <w:rFonts w:ascii="Calibri" w:hAnsi="Calibri" w:cs="Calibri"/>
          <w:color w:val="000000"/>
          <w:sz w:val="20"/>
          <w:szCs w:val="20"/>
        </w:rPr>
      </w:pP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21.9 - Se a multa aplicada for superior ao valor da garantia prestada, além da perda desta, responderá o </w:t>
      </w:r>
      <w:r>
        <w:rPr>
          <w:rFonts w:ascii="Calibri" w:hAnsi="Calibri" w:cs="Calibri"/>
          <w:color w:val="000000"/>
          <w:sz w:val="20"/>
          <w:szCs w:val="20"/>
        </w:rPr>
        <w:lastRenderedPageBreak/>
        <w:t>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6074EB" w:rsidRDefault="006074EB" w:rsidP="006074EB">
      <w:pPr>
        <w:pStyle w:val="ParagraphStyle"/>
        <w:spacing w:line="360" w:lineRule="auto"/>
        <w:ind w:left="285"/>
        <w:jc w:val="both"/>
        <w:rPr>
          <w:rFonts w:ascii="Calibri" w:hAnsi="Calibri" w:cs="Calibri"/>
          <w:color w:val="000000"/>
          <w:sz w:val="20"/>
          <w:szCs w:val="20"/>
        </w:rPr>
      </w:pP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6074EB" w:rsidRDefault="006074EB" w:rsidP="006074E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22.6. - O pregoeiro responderá aos pedidos de esclarecimentos no prazo de até 03 (três) dias úteis, contado da data de recebimento do pedido, e poderá requisitar subsídios formais aos responsáveis pela elaboração do edital </w:t>
      </w:r>
      <w:r>
        <w:rPr>
          <w:rFonts w:ascii="Calibri" w:hAnsi="Calibri" w:cs="Calibri"/>
          <w:sz w:val="20"/>
          <w:szCs w:val="20"/>
        </w:rPr>
        <w:lastRenderedPageBreak/>
        <w:t>e dos anexos.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6074EB" w:rsidRDefault="006074EB" w:rsidP="006074EB">
      <w:pPr>
        <w:pStyle w:val="ParagraphStyle"/>
        <w:spacing w:line="360" w:lineRule="auto"/>
        <w:ind w:left="285"/>
        <w:jc w:val="both"/>
        <w:rPr>
          <w:rFonts w:ascii="Calibri" w:hAnsi="Calibri" w:cs="Calibri"/>
          <w:sz w:val="20"/>
          <w:szCs w:val="20"/>
        </w:rPr>
      </w:pPr>
    </w:p>
    <w:p w:rsidR="006074EB" w:rsidRDefault="006074EB" w:rsidP="006074EB">
      <w:pPr>
        <w:pStyle w:val="ParagraphStyle"/>
        <w:spacing w:line="360" w:lineRule="auto"/>
        <w:rPr>
          <w:rFonts w:ascii="Calibri" w:hAnsi="Calibri" w:cs="Calibri"/>
          <w:b/>
          <w:bCs/>
        </w:rPr>
      </w:pPr>
      <w:r>
        <w:rPr>
          <w:rFonts w:ascii="Calibri" w:hAnsi="Calibri" w:cs="Calibri"/>
          <w:b/>
          <w:bCs/>
        </w:rPr>
        <w:t>23 - DAS DISPOSIÇÕES GERAIS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lastRenderedPageBreak/>
        <w:t>ANEXO 02</w:t>
      </w:r>
      <w:r>
        <w:rPr>
          <w:rFonts w:ascii="Calibri" w:hAnsi="Calibri" w:cs="Calibri"/>
          <w:sz w:val="20"/>
          <w:szCs w:val="20"/>
        </w:rPr>
        <w:t xml:space="preserve"> - Declarações Unificada;</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10</w:t>
      </w:r>
      <w:r>
        <w:rPr>
          <w:rFonts w:ascii="Calibri" w:hAnsi="Calibri" w:cs="Calibri"/>
          <w:sz w:val="20"/>
          <w:szCs w:val="20"/>
        </w:rPr>
        <w:t xml:space="preserve"> de </w:t>
      </w:r>
      <w:r>
        <w:rPr>
          <w:rFonts w:ascii="Calibri" w:hAnsi="Calibri" w:cs="Calibri"/>
          <w:sz w:val="20"/>
          <w:szCs w:val="20"/>
          <w:lang w:val="pt-BR"/>
        </w:rPr>
        <w:t>dezembro</w:t>
      </w:r>
      <w:r>
        <w:rPr>
          <w:rFonts w:ascii="Calibri" w:hAnsi="Calibri" w:cs="Calibri"/>
          <w:sz w:val="20"/>
          <w:szCs w:val="20"/>
        </w:rPr>
        <w:t xml:space="preserve"> de 2024.</w:t>
      </w:r>
    </w:p>
    <w:p w:rsidR="006074EB" w:rsidRDefault="006074EB" w:rsidP="006074EB">
      <w:pPr>
        <w:pStyle w:val="ParagraphStyle"/>
        <w:spacing w:line="360" w:lineRule="auto"/>
        <w:jc w:val="center"/>
        <w:rPr>
          <w:rFonts w:ascii="Calibri" w:hAnsi="Calibri" w:cs="Calibri"/>
          <w:sz w:val="20"/>
          <w:szCs w:val="20"/>
        </w:rPr>
      </w:pPr>
    </w:p>
    <w:p w:rsidR="006074EB" w:rsidRDefault="006074EB" w:rsidP="006074EB">
      <w:pPr>
        <w:pStyle w:val="ParagraphStyle"/>
        <w:spacing w:line="360" w:lineRule="auto"/>
        <w:jc w:val="center"/>
        <w:rPr>
          <w:rFonts w:ascii="Calibri" w:hAnsi="Calibri" w:cs="Calibri"/>
          <w:sz w:val="20"/>
          <w:szCs w:val="20"/>
        </w:rPr>
      </w:pPr>
    </w:p>
    <w:p w:rsidR="006074EB" w:rsidRDefault="006074EB" w:rsidP="006074EB">
      <w:pPr>
        <w:pStyle w:val="ParagraphStyle"/>
        <w:spacing w:line="360" w:lineRule="auto"/>
        <w:jc w:val="center"/>
        <w:rPr>
          <w:rFonts w:ascii="Calibri" w:hAnsi="Calibri" w:cs="Calibri"/>
          <w:sz w:val="20"/>
          <w:szCs w:val="20"/>
        </w:rPr>
      </w:pPr>
    </w:p>
    <w:p w:rsidR="006074EB" w:rsidRDefault="006074EB" w:rsidP="006074EB">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6074EB" w:rsidRDefault="006074EB" w:rsidP="006074EB">
      <w:pPr>
        <w:pStyle w:val="ParagraphStyle"/>
        <w:jc w:val="center"/>
        <w:rPr>
          <w:rFonts w:ascii="Calibri" w:hAnsi="Calibri" w:cs="Calibri"/>
          <w:sz w:val="20"/>
          <w:szCs w:val="20"/>
        </w:rPr>
      </w:pPr>
      <w:r>
        <w:rPr>
          <w:rFonts w:ascii="Calibri" w:hAnsi="Calibri" w:cs="Calibri"/>
          <w:sz w:val="20"/>
          <w:szCs w:val="20"/>
        </w:rPr>
        <w:t>Prefeito Municipal</w:t>
      </w:r>
    </w:p>
    <w:p w:rsidR="006074EB" w:rsidRDefault="006074EB" w:rsidP="006074EB">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6074EB" w:rsidRDefault="006074EB" w:rsidP="006074EB">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40/2024</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w:t>
      </w:r>
      <w:r w:rsidRPr="007F36ED">
        <w:rPr>
          <w:rFonts w:ascii="Calibri" w:hAnsi="Calibri" w:cs="Calibri"/>
          <w:sz w:val="20"/>
          <w:szCs w:val="20"/>
        </w:rPr>
        <w:t xml:space="preserve">Eletrônica </w:t>
      </w:r>
      <w:r w:rsidRPr="007F36ED">
        <w:rPr>
          <w:rFonts w:ascii="Calibri" w:hAnsi="Calibri" w:cs="Calibri"/>
          <w:b/>
          <w:bCs/>
          <w:sz w:val="20"/>
          <w:szCs w:val="20"/>
        </w:rPr>
        <w:t xml:space="preserve">nº 40/2024 </w:t>
      </w:r>
      <w:r>
        <w:rPr>
          <w:rFonts w:ascii="Calibri" w:hAnsi="Calibri" w:cs="Calibri"/>
          <w:color w:val="000000"/>
          <w:sz w:val="20"/>
          <w:szCs w:val="20"/>
        </w:rPr>
        <w:t>acatando todas as estipulações consignadas no respectivo edital e seus anexos.</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6074EB" w:rsidRDefault="006074EB" w:rsidP="006074EB">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6074EB" w:rsidRDefault="006074EB" w:rsidP="006074EB">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6074EB" w:rsidRDefault="006074EB" w:rsidP="006074E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40/2024</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6074EB" w:rsidRDefault="006074EB" w:rsidP="006074E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40/2024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6074EB" w:rsidRDefault="006074EB" w:rsidP="006074EB">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6074EB" w:rsidRDefault="006074EB" w:rsidP="006074EB">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6074EB" w:rsidRDefault="006074EB" w:rsidP="006074EB">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6074EB" w:rsidRDefault="006074EB" w:rsidP="006074EB">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TERMO DE CONTRATO</w:t>
      </w:r>
    </w:p>
    <w:p w:rsidR="006074EB" w:rsidRDefault="006074EB" w:rsidP="006074EB">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40/2024</w:t>
      </w:r>
    </w:p>
    <w:p w:rsidR="006074EB" w:rsidRDefault="006074EB" w:rsidP="006074EB">
      <w:pPr>
        <w:pStyle w:val="ParagraphStyle"/>
        <w:spacing w:line="360" w:lineRule="auto"/>
        <w:rPr>
          <w:rFonts w:ascii="Calibri" w:hAnsi="Calibri" w:cs="Calibri"/>
          <w:sz w:val="20"/>
          <w:szCs w:val="20"/>
        </w:rPr>
      </w:pPr>
    </w:p>
    <w:p w:rsidR="006074EB" w:rsidRDefault="006074EB" w:rsidP="006074EB">
      <w:pPr>
        <w:pStyle w:val="ParagraphStyle"/>
        <w:spacing w:line="360" w:lineRule="auto"/>
        <w:rPr>
          <w:rFonts w:ascii="Calibri" w:hAnsi="Calibri" w:cs="Calibri"/>
          <w:sz w:val="20"/>
          <w:szCs w:val="20"/>
        </w:rPr>
      </w:pPr>
    </w:p>
    <w:p w:rsidR="006074EB" w:rsidRDefault="006074EB" w:rsidP="006074EB">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6074EB" w:rsidRDefault="006074EB" w:rsidP="006074EB">
      <w:pPr>
        <w:pStyle w:val="ParagraphStyle"/>
        <w:spacing w:line="360" w:lineRule="auto"/>
        <w:ind w:left="3405"/>
        <w:jc w:val="both"/>
        <w:rPr>
          <w:rFonts w:ascii="Calibri" w:hAnsi="Calibri" w:cs="Calibri"/>
          <w:sz w:val="20"/>
          <w:szCs w:val="20"/>
        </w:rPr>
      </w:pPr>
    </w:p>
    <w:p w:rsidR="006074EB" w:rsidRDefault="006074EB" w:rsidP="006074EB">
      <w:pPr>
        <w:pStyle w:val="ParagraphStyle"/>
        <w:spacing w:line="360" w:lineRule="auto"/>
        <w:ind w:left="3405"/>
        <w:jc w:val="both"/>
        <w:rPr>
          <w:rFonts w:ascii="Calibri" w:hAnsi="Calibri" w:cs="Calibri"/>
          <w:sz w:val="20"/>
          <w:szCs w:val="20"/>
        </w:rPr>
      </w:pPr>
    </w:p>
    <w:p w:rsidR="006074EB" w:rsidRDefault="006074EB" w:rsidP="006074EB">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w:t>
      </w:r>
      <w:r w:rsidRPr="007F36ED">
        <w:rPr>
          <w:rFonts w:ascii="Calibri" w:hAnsi="Calibri" w:cs="Calibri"/>
          <w:sz w:val="20"/>
          <w:szCs w:val="20"/>
        </w:rPr>
        <w:t xml:space="preserve">Municipal </w:t>
      </w:r>
      <w:proofErr w:type="spellStart"/>
      <w:r w:rsidRPr="007F36ED">
        <w:rPr>
          <w:rFonts w:ascii="Calibri" w:hAnsi="Calibri" w:cs="Calibri"/>
          <w:sz w:val="20"/>
          <w:szCs w:val="20"/>
        </w:rPr>
        <w:t>Antonely</w:t>
      </w:r>
      <w:proofErr w:type="spellEnd"/>
      <w:r w:rsidRPr="007F36ED">
        <w:rPr>
          <w:rFonts w:ascii="Calibri" w:hAnsi="Calibri" w:cs="Calibri"/>
          <w:sz w:val="20"/>
          <w:szCs w:val="20"/>
        </w:rPr>
        <w:t xml:space="preserve"> de Cassio Alves de Carvalho, com sede na Rua José de Moura Bueno, 23 – Centro Ibaiti-</w:t>
      </w:r>
      <w:proofErr w:type="spellStart"/>
      <w:r w:rsidRPr="007F36ED">
        <w:rPr>
          <w:rFonts w:ascii="Calibri" w:hAnsi="Calibri" w:cs="Calibri"/>
          <w:sz w:val="20"/>
          <w:szCs w:val="20"/>
        </w:rPr>
        <w:t>Pr</w:t>
      </w:r>
      <w:proofErr w:type="spellEnd"/>
      <w:r w:rsidRPr="007F36ED">
        <w:rPr>
          <w:rFonts w:ascii="Calibri" w:hAnsi="Calibri" w:cs="Calibri"/>
          <w:sz w:val="20"/>
          <w:szCs w:val="20"/>
        </w:rPr>
        <w:t xml:space="preserve">,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7F36ED">
        <w:rPr>
          <w:rFonts w:ascii="Calibri" w:hAnsi="Calibri" w:cs="Calibri"/>
          <w:b/>
          <w:bCs/>
          <w:sz w:val="20"/>
          <w:szCs w:val="20"/>
        </w:rPr>
        <w:t>OU</w:t>
      </w:r>
      <w:r w:rsidRPr="007F36ED">
        <w:rPr>
          <w:rFonts w:ascii="Calibri" w:hAnsi="Calibri" w:cs="Calibri"/>
          <w:sz w:val="20"/>
          <w:szCs w:val="20"/>
        </w:rPr>
        <w:t xml:space="preserve"> procuração apresentada nos autos, tendo em vista o que consta no Processo nº .............................. e </w:t>
      </w:r>
      <w:r>
        <w:rPr>
          <w:rFonts w:ascii="Calibri" w:hAnsi="Calibri" w:cs="Calibri"/>
          <w:color w:val="000000"/>
          <w:sz w:val="20"/>
          <w:szCs w:val="20"/>
        </w:rPr>
        <w:t xml:space="preserve">em observância 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7F36ED">
        <w:rPr>
          <w:rFonts w:ascii="Calibri" w:hAnsi="Calibri" w:cs="Calibri"/>
          <w:sz w:val="20"/>
          <w:szCs w:val="20"/>
        </w:rPr>
        <w:t xml:space="preserve">decorrente do Pregão, na forma Eletrônica Nº 40/2024, mediante </w:t>
      </w:r>
      <w:r>
        <w:rPr>
          <w:rFonts w:ascii="Calibri" w:hAnsi="Calibri" w:cs="Calibri"/>
          <w:color w:val="000000"/>
          <w:sz w:val="20"/>
          <w:szCs w:val="20"/>
        </w:rPr>
        <w:t>as cláusulas e condições a seguir enunciadas.</w:t>
      </w:r>
    </w:p>
    <w:p w:rsidR="006074EB" w:rsidRDefault="006074EB" w:rsidP="00F55E00">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6074EB" w:rsidRDefault="006074EB" w:rsidP="00F55E00">
      <w:pPr>
        <w:pStyle w:val="ParagraphStyle"/>
        <w:widowControl/>
        <w:numPr>
          <w:ilvl w:val="1"/>
          <w:numId w:val="1"/>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a aquisição de equipamentos para atender as necessidades das Unidades Básicas de Saúde através da Proposta nº 09421426000123001 do ano de 2023, pela Emenda Federal nº 37050003.</w:t>
      </w:r>
      <w:r>
        <w:rPr>
          <w:rFonts w:ascii="Calibri" w:hAnsi="Calibri" w:cs="Calibri"/>
          <w:sz w:val="20"/>
          <w:szCs w:val="20"/>
        </w:rPr>
        <w:t>, nas condições estabelecidas no Termo de Referência.</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Objeto da contratação:</w:t>
      </w:r>
    </w:p>
    <w:p w:rsidR="006074EB" w:rsidRPr="00431D70" w:rsidRDefault="006074EB" w:rsidP="006074EB">
      <w:pPr>
        <w:pStyle w:val="ParagraphStyle"/>
        <w:spacing w:before="120" w:after="120" w:line="276" w:lineRule="auto"/>
        <w:jc w:val="both"/>
        <w:rPr>
          <w:rFonts w:ascii="Calibri" w:hAnsi="Calibri" w:cs="Calibri"/>
          <w:sz w:val="18"/>
          <w:szCs w:val="18"/>
        </w:rPr>
      </w:pP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Vinculam esta contratação, independentemente de transcrição:</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O Termo de Referência;</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O Edital da Licitação;</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A Proposta do contratado;</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Eventuais anexos dos documentos supracitados.</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SEGUNDA – VIGÊNCIA E PRORROGAÇÃO</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color w:val="FF0000"/>
          <w:sz w:val="18"/>
          <w:szCs w:val="18"/>
        </w:rPr>
      </w:pPr>
      <w:r w:rsidRPr="002827EC">
        <w:rPr>
          <w:rFonts w:ascii="Calibri" w:hAnsi="Calibri" w:cs="Calibri"/>
          <w:sz w:val="18"/>
          <w:szCs w:val="18"/>
        </w:rPr>
        <w:t xml:space="preserve">O prazo de vigência da contratação é de 12 Meses, contados do(a) da data do contrato, prorrogável por até 5 / 10 anos, na forma dos </w:t>
      </w:r>
      <w:hyperlink r:id="rId18" w:anchor="art106" w:history="1">
        <w:r w:rsidRPr="00431D70">
          <w:rPr>
            <w:rFonts w:ascii="Calibri" w:hAnsi="Calibri" w:cs="Calibri"/>
            <w:color w:val="0000FF"/>
            <w:sz w:val="18"/>
            <w:szCs w:val="18"/>
            <w:u w:val="single"/>
          </w:rPr>
          <w:t>artigos 106 e 107 da Lei n° 14.133, de 2021</w:t>
        </w:r>
      </w:hyperlink>
      <w:r w:rsidRPr="00431D70">
        <w:rPr>
          <w:rFonts w:ascii="Calibri" w:hAnsi="Calibri" w:cs="Calibri"/>
          <w:color w:val="FF0000"/>
          <w:sz w:val="18"/>
          <w:szCs w:val="18"/>
        </w:rPr>
        <w:t>.</w:t>
      </w:r>
    </w:p>
    <w:p w:rsidR="006074EB" w:rsidRPr="002827EC" w:rsidRDefault="006074EB" w:rsidP="00F55E00">
      <w:pPr>
        <w:pStyle w:val="ParagraphStyle"/>
        <w:widowControl/>
        <w:numPr>
          <w:ilvl w:val="2"/>
          <w:numId w:val="5"/>
        </w:numPr>
        <w:spacing w:before="120" w:after="120" w:line="276" w:lineRule="auto"/>
        <w:jc w:val="both"/>
        <w:rPr>
          <w:rFonts w:ascii="Calibri" w:hAnsi="Calibri" w:cs="Calibri"/>
          <w:sz w:val="18"/>
          <w:szCs w:val="18"/>
        </w:rPr>
      </w:pPr>
      <w:r w:rsidRPr="002827EC">
        <w:rPr>
          <w:rFonts w:ascii="Calibri" w:hAnsi="Calibri" w:cs="Calibri"/>
          <w:sz w:val="18"/>
          <w:szCs w:val="18"/>
        </w:rPr>
        <w:t>A prorrogação de que trata este item é condicionada ao ateste, pela autoridade competente, de que as condições e os preços permanecem vantajosos para a Administração, permitida a negociação com o contratado.</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lastRenderedPageBreak/>
        <w:t>O contratado não tem direito subjetivo à prorrogação contratual.</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A prorrogação de contrato deverá ser promovida mediante celebração de termo aditivo.</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O contrato não poderá ser prorrogado quando o contratado tiver sido penalizado nas sanções de declaração de inidoneidade ou impedimento de licitar e contratar com poder público, observadas as abrangências de aplicação.</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TERCEIRA – MODELOS DE EXECUÇÃO E GESTÃO CONTRATUAIS (</w:t>
      </w:r>
      <w:hyperlink r:id="rId19" w:anchor="art92" w:history="1">
        <w:r w:rsidRPr="00431D70">
          <w:rPr>
            <w:rFonts w:ascii="Calibri" w:hAnsi="Calibri" w:cs="Calibri"/>
            <w:b/>
            <w:bCs/>
            <w:color w:val="0000FF"/>
            <w:sz w:val="18"/>
            <w:szCs w:val="18"/>
            <w:u w:val="single"/>
          </w:rPr>
          <w:t>art. 92, IV, VII e XVIII)</w:t>
        </w:r>
      </w:hyperlink>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O regime de execução contratual, os modelos de gestão e de execução, assim como os prazos e condições de conclusão, entrega, observação e recebimento do objeto constam no Termo de Referência, anexo a este Contrato.</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QUARTA – SUBCONTRATAÇÃO</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Não será admitida a subcontratação do objeto contratual.</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QUINTA – PREÇO (</w:t>
      </w:r>
      <w:hyperlink r:id="rId20" w:anchor="art92" w:history="1">
        <w:r w:rsidRPr="00431D70">
          <w:rPr>
            <w:rFonts w:ascii="Calibri" w:hAnsi="Calibri" w:cs="Calibri"/>
            <w:b/>
            <w:bCs/>
            <w:color w:val="0000FF"/>
            <w:sz w:val="18"/>
            <w:szCs w:val="18"/>
            <w:u w:val="single"/>
          </w:rPr>
          <w:t>art. 92, V)</w:t>
        </w:r>
      </w:hyperlink>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O valor total da contratação é de R$.......... (.....)</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O valor acima é meramente estimativo, de forma que os pagamentos devidos ao contratado dependerão dos quantitativos efetivamente fornecidos.</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SEXTA - PAGAMENTO (</w:t>
      </w:r>
      <w:hyperlink r:id="rId21" w:anchor="art92" w:history="1">
        <w:r w:rsidRPr="00431D70">
          <w:rPr>
            <w:rFonts w:ascii="Calibri" w:hAnsi="Calibri" w:cs="Calibri"/>
            <w:b/>
            <w:bCs/>
            <w:color w:val="0000FF"/>
            <w:sz w:val="18"/>
            <w:szCs w:val="18"/>
            <w:u w:val="single"/>
          </w:rPr>
          <w:t>art. 92, V e VI</w:t>
        </w:r>
      </w:hyperlink>
      <w:r w:rsidRPr="00431D70">
        <w:rPr>
          <w:rFonts w:ascii="Calibri" w:hAnsi="Calibri" w:cs="Calibri"/>
          <w:b/>
          <w:bCs/>
          <w:color w:val="000000"/>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O prazo para pagamento ao contratado e demais condições a ele referentes encontram-se definidos no Termo de Referência, anexo a este Contrato.</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SÉTIMA - REAJUSTE (</w:t>
      </w:r>
      <w:hyperlink r:id="rId22" w:anchor="art92" w:history="1">
        <w:r w:rsidRPr="00431D70">
          <w:rPr>
            <w:rFonts w:ascii="Calibri" w:hAnsi="Calibri" w:cs="Calibri"/>
            <w:b/>
            <w:bCs/>
            <w:color w:val="0000FF"/>
            <w:sz w:val="18"/>
            <w:szCs w:val="18"/>
            <w:u w:val="single"/>
          </w:rPr>
          <w:t>art. 92, V)</w:t>
        </w:r>
      </w:hyperlink>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bookmarkStart w:id="1" w:name="_Hlk158657628"/>
      <w:bookmarkEnd w:id="1"/>
      <w:r w:rsidRPr="00431D70">
        <w:rPr>
          <w:rFonts w:ascii="Calibri" w:hAnsi="Calibri" w:cs="Calibri"/>
          <w:sz w:val="18"/>
          <w:szCs w:val="18"/>
        </w:rPr>
        <w:t xml:space="preserve">Os preços inicialmente contratados são fixos e irreajustáveis no prazo de um ano contado da data do orçamento estimado, </w:t>
      </w:r>
      <w:r w:rsidRPr="002827EC">
        <w:rPr>
          <w:rFonts w:ascii="Calibri" w:hAnsi="Calibri" w:cs="Calibri"/>
          <w:sz w:val="18"/>
          <w:szCs w:val="18"/>
        </w:rPr>
        <w:t xml:space="preserve">em </w:t>
      </w:r>
      <w:r w:rsidRPr="002827EC">
        <w:rPr>
          <w:rFonts w:ascii="Calibri" w:hAnsi="Calibri" w:cs="Calibri"/>
          <w:sz w:val="18"/>
          <w:szCs w:val="18"/>
          <w:lang w:val="pt-BR"/>
        </w:rPr>
        <w:t>junho e agosto de 2024</w:t>
      </w:r>
      <w:r w:rsidRPr="002827EC">
        <w:rPr>
          <w:rFonts w:ascii="Calibri" w:hAnsi="Calibri" w:cs="Calibri"/>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Após o interregno de um ano, e independentemente de pedido do contratado, os preços iniciais serão reajustados, mediante a aplicação, pelo contratante, </w:t>
      </w:r>
      <w:r w:rsidRPr="002827EC">
        <w:rPr>
          <w:rFonts w:ascii="Calibri" w:hAnsi="Calibri" w:cs="Calibri"/>
          <w:sz w:val="18"/>
          <w:szCs w:val="18"/>
        </w:rPr>
        <w:t xml:space="preserve">do índice </w:t>
      </w:r>
      <w:r w:rsidRPr="002827EC">
        <w:rPr>
          <w:rFonts w:ascii="Calibri" w:hAnsi="Calibri" w:cs="Calibri"/>
          <w:sz w:val="18"/>
          <w:szCs w:val="18"/>
          <w:lang w:val="pt-BR"/>
        </w:rPr>
        <w:t>INPC</w:t>
      </w:r>
      <w:r w:rsidRPr="002827EC">
        <w:rPr>
          <w:rFonts w:ascii="Calibri" w:hAnsi="Calibri" w:cs="Calibri"/>
          <w:sz w:val="18"/>
          <w:szCs w:val="18"/>
        </w:rPr>
        <w:t xml:space="preserve"> exclusivamente </w:t>
      </w:r>
      <w:r w:rsidRPr="00431D70">
        <w:rPr>
          <w:rFonts w:ascii="Calibri" w:hAnsi="Calibri" w:cs="Calibri"/>
          <w:sz w:val="18"/>
          <w:szCs w:val="18"/>
        </w:rPr>
        <w:t>para as obrigações iniciadas e concluídas após a ocorrência da anualidade.</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Nos reajustes subsequentes ao primeiro, o interregno mínimo de um ano será contado a partir dos efeitos financeiros do último reajuste.</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Nas aferições finais, o(s) índice(s) utilizado(s) para reajuste será(</w:t>
      </w:r>
      <w:proofErr w:type="spellStart"/>
      <w:r w:rsidRPr="00431D70">
        <w:rPr>
          <w:rFonts w:ascii="Calibri" w:hAnsi="Calibri" w:cs="Calibri"/>
          <w:sz w:val="18"/>
          <w:szCs w:val="18"/>
        </w:rPr>
        <w:t>ão</w:t>
      </w:r>
      <w:proofErr w:type="spellEnd"/>
      <w:r w:rsidRPr="00431D70">
        <w:rPr>
          <w:rFonts w:ascii="Calibri" w:hAnsi="Calibri" w:cs="Calibri"/>
          <w:sz w:val="18"/>
          <w:szCs w:val="18"/>
        </w:rPr>
        <w:t>), obrigatoriamente, o(s) definitivo(s).</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lastRenderedPageBreak/>
        <w:t>Caso o(s) índice(s) estabelecido(s) para reajustamento venha(m) a ser extinto(s) ou de qualquer forma não possa(m) mais ser utilizado(s), será(</w:t>
      </w:r>
      <w:proofErr w:type="spellStart"/>
      <w:r w:rsidRPr="00431D70">
        <w:rPr>
          <w:rFonts w:ascii="Calibri" w:hAnsi="Calibri" w:cs="Calibri"/>
          <w:sz w:val="18"/>
          <w:szCs w:val="18"/>
        </w:rPr>
        <w:t>ão</w:t>
      </w:r>
      <w:proofErr w:type="spellEnd"/>
      <w:r w:rsidRPr="00431D70">
        <w:rPr>
          <w:rFonts w:ascii="Calibri" w:hAnsi="Calibri" w:cs="Calibri"/>
          <w:sz w:val="18"/>
          <w:szCs w:val="18"/>
        </w:rPr>
        <w:t>) adotado(s), em substituição, o(s) que vier(em) a ser determinado(s) pela legislação então em vigor.</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Na ausência de previsão legal quanto ao índice substituto, as partes elegerão novo índice oficial, para reajustamento do preço do valor remanescente, por meio de termo aditivo. </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O reajuste será realizado por apostilamento.</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bookmarkStart w:id="2" w:name="_Hlk158659477"/>
      <w:bookmarkEnd w:id="2"/>
      <w:r w:rsidRPr="002827EC">
        <w:rPr>
          <w:rFonts w:ascii="Calibri" w:hAnsi="Calibri" w:cs="Calibri"/>
          <w:sz w:val="18"/>
          <w:szCs w:val="18"/>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6074EB" w:rsidRPr="002827EC" w:rsidRDefault="006074EB" w:rsidP="006074EB">
      <w:pPr>
        <w:pStyle w:val="ParagraphStyle"/>
        <w:spacing w:before="120" w:after="120" w:line="276" w:lineRule="auto"/>
        <w:ind w:left="990"/>
        <w:jc w:val="both"/>
        <w:rPr>
          <w:rFonts w:ascii="Calibri" w:hAnsi="Calibri" w:cs="Calibri"/>
          <w:sz w:val="18"/>
          <w:szCs w:val="18"/>
        </w:rPr>
      </w:pPr>
      <w:r w:rsidRPr="002827EC">
        <w:rPr>
          <w:rFonts w:ascii="Calibri" w:hAnsi="Calibri" w:cs="Calibri"/>
          <w:b/>
          <w:bCs/>
          <w:sz w:val="18"/>
          <w:szCs w:val="18"/>
        </w:rPr>
        <w:t>a)</w:t>
      </w:r>
      <w:r w:rsidRPr="002827EC">
        <w:rPr>
          <w:rFonts w:ascii="Calibri" w:hAnsi="Calibri" w:cs="Calibri"/>
          <w:sz w:val="18"/>
          <w:szCs w:val="18"/>
        </w:rPr>
        <w:t xml:space="preserve"> Apresentação de notas fiscais de compras promovidas em datas que antecederam brevemente a data da sessão pública de lances do pregão;</w:t>
      </w:r>
    </w:p>
    <w:p w:rsidR="006074EB" w:rsidRPr="002827EC" w:rsidRDefault="006074EB" w:rsidP="006074EB">
      <w:pPr>
        <w:pStyle w:val="ParagraphStyle"/>
        <w:spacing w:before="120" w:after="120" w:line="276" w:lineRule="auto"/>
        <w:ind w:left="990"/>
        <w:jc w:val="both"/>
        <w:rPr>
          <w:rFonts w:ascii="Calibri" w:hAnsi="Calibri" w:cs="Calibri"/>
          <w:sz w:val="18"/>
          <w:szCs w:val="18"/>
        </w:rPr>
      </w:pPr>
      <w:r w:rsidRPr="002827EC">
        <w:rPr>
          <w:rFonts w:ascii="Calibri" w:hAnsi="Calibri" w:cs="Calibri"/>
          <w:b/>
          <w:bCs/>
          <w:sz w:val="18"/>
          <w:szCs w:val="18"/>
        </w:rPr>
        <w:t>b)</w:t>
      </w:r>
      <w:r w:rsidRPr="002827EC">
        <w:rPr>
          <w:rFonts w:ascii="Calibri" w:hAnsi="Calibri" w:cs="Calibri"/>
          <w:sz w:val="18"/>
          <w:szCs w:val="18"/>
        </w:rPr>
        <w:t xml:space="preserve"> Apresentação de notas fiscais de compras recentes que comprovem a variação de seu preço de custo, com estrita observância a equivalência dos quantitativos entre as notas fiscais;</w:t>
      </w:r>
    </w:p>
    <w:p w:rsidR="006074EB" w:rsidRPr="002827EC" w:rsidRDefault="006074EB" w:rsidP="006074EB">
      <w:pPr>
        <w:pStyle w:val="ParagraphStyle"/>
        <w:spacing w:before="120" w:after="120" w:line="276" w:lineRule="auto"/>
        <w:ind w:left="990"/>
        <w:jc w:val="both"/>
        <w:rPr>
          <w:rFonts w:ascii="Calibri" w:hAnsi="Calibri" w:cs="Calibri"/>
          <w:sz w:val="18"/>
          <w:szCs w:val="18"/>
        </w:rPr>
      </w:pPr>
      <w:r w:rsidRPr="002827EC">
        <w:rPr>
          <w:rFonts w:ascii="Calibri" w:hAnsi="Calibri" w:cs="Calibri"/>
          <w:b/>
          <w:bCs/>
          <w:sz w:val="18"/>
          <w:szCs w:val="18"/>
        </w:rPr>
        <w:t>c)</w:t>
      </w:r>
      <w:r w:rsidRPr="002827EC">
        <w:rPr>
          <w:rFonts w:ascii="Calibri" w:hAnsi="Calibri" w:cs="Calibri"/>
          <w:sz w:val="18"/>
          <w:szCs w:val="18"/>
        </w:rPr>
        <w:t xml:space="preserve"> Por meio destas informações, a administração conseguirá aferir a </w:t>
      </w:r>
      <w:r w:rsidRPr="002827EC">
        <w:rPr>
          <w:rFonts w:ascii="Calibri" w:hAnsi="Calibri" w:cs="Calibri"/>
          <w:b/>
          <w:bCs/>
          <w:sz w:val="18"/>
          <w:szCs w:val="18"/>
        </w:rPr>
        <w:t xml:space="preserve">variação de preço do item </w:t>
      </w:r>
      <w:r w:rsidRPr="002827EC">
        <w:rPr>
          <w:rFonts w:ascii="Calibri" w:hAnsi="Calibri" w:cs="Calibri"/>
          <w:sz w:val="18"/>
          <w:szCs w:val="18"/>
        </w:rPr>
        <w:t>por meio de percentual;</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 xml:space="preserve">A administração efetuará nova pesquisa de mercado respeitando as mesmas fontes de pesquisa e metodologia matemática utilizada na etapa de formação de preços, atribuindo assim um </w:t>
      </w:r>
      <w:r w:rsidRPr="002827EC">
        <w:rPr>
          <w:rFonts w:ascii="Calibri" w:hAnsi="Calibri" w:cs="Calibri"/>
          <w:b/>
          <w:bCs/>
          <w:sz w:val="18"/>
          <w:szCs w:val="18"/>
        </w:rPr>
        <w:t>novo preço de mercado</w:t>
      </w:r>
      <w:r w:rsidRPr="002827EC">
        <w:rPr>
          <w:rFonts w:ascii="Calibri" w:hAnsi="Calibri" w:cs="Calibri"/>
          <w:sz w:val="18"/>
          <w:szCs w:val="18"/>
        </w:rPr>
        <w:t>;</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 xml:space="preserve">Para a concessão do reequilíbrio, será aplicado o percentual de desconto ofertado pela licitante em sessão no </w:t>
      </w:r>
      <w:r w:rsidRPr="002827EC">
        <w:rPr>
          <w:rFonts w:ascii="Calibri" w:hAnsi="Calibri" w:cs="Calibri"/>
          <w:b/>
          <w:bCs/>
          <w:sz w:val="18"/>
          <w:szCs w:val="18"/>
        </w:rPr>
        <w:t xml:space="preserve">novo preço de mercado, </w:t>
      </w:r>
      <w:r w:rsidRPr="002827EC">
        <w:rPr>
          <w:rFonts w:ascii="Calibri" w:hAnsi="Calibri" w:cs="Calibri"/>
          <w:sz w:val="18"/>
          <w:szCs w:val="18"/>
        </w:rPr>
        <w:t xml:space="preserve">e, será aplicado o percentual da </w:t>
      </w:r>
      <w:r w:rsidRPr="002827EC">
        <w:rPr>
          <w:rFonts w:ascii="Calibri" w:hAnsi="Calibri" w:cs="Calibri"/>
          <w:b/>
          <w:bCs/>
          <w:sz w:val="18"/>
          <w:szCs w:val="18"/>
        </w:rPr>
        <w:t xml:space="preserve">variação de preço do item </w:t>
      </w:r>
      <w:r w:rsidRPr="002827EC">
        <w:rPr>
          <w:rFonts w:ascii="Calibri" w:hAnsi="Calibri" w:cs="Calibri"/>
          <w:sz w:val="18"/>
          <w:szCs w:val="18"/>
        </w:rPr>
        <w:t xml:space="preserve">ao preço contratado, aquele preço que resultar no menor dispêndio financeiro para a Administração será o </w:t>
      </w:r>
      <w:r w:rsidRPr="002827EC">
        <w:rPr>
          <w:rFonts w:ascii="Calibri" w:hAnsi="Calibri" w:cs="Calibri"/>
          <w:b/>
          <w:bCs/>
          <w:sz w:val="18"/>
          <w:szCs w:val="18"/>
        </w:rPr>
        <w:t>valor reequilibrado</w:t>
      </w:r>
      <w:r w:rsidRPr="002827EC">
        <w:rPr>
          <w:rFonts w:ascii="Calibri" w:hAnsi="Calibri" w:cs="Calibri"/>
          <w:sz w:val="18"/>
          <w:szCs w:val="18"/>
        </w:rPr>
        <w:t>.</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OITAVA - OBRIGAÇÕES DO CONTRATANTE (</w:t>
      </w:r>
      <w:hyperlink r:id="rId23" w:anchor="art92" w:history="1">
        <w:r w:rsidRPr="00431D70">
          <w:rPr>
            <w:rFonts w:ascii="Calibri" w:hAnsi="Calibri" w:cs="Calibri"/>
            <w:b/>
            <w:bCs/>
            <w:color w:val="0000FF"/>
            <w:sz w:val="18"/>
            <w:szCs w:val="18"/>
            <w:u w:val="single"/>
          </w:rPr>
          <w:t>art. 92, X, XI e XIV</w:t>
        </w:r>
      </w:hyperlink>
      <w:r w:rsidRPr="00431D70">
        <w:rPr>
          <w:rFonts w:ascii="Calibri" w:hAnsi="Calibri" w:cs="Calibri"/>
          <w:b/>
          <w:bCs/>
          <w:color w:val="000000"/>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São obrigações do Contratante:</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Exigir o cumprimento de todas as obrigações assumidas pelo Contratado, de acordo com o contrato e seus anexos;</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Receber o objeto no prazo e condições estabelecidas no Termo de Referência;</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Notificar o Contratado, por escrito, sobre vícios, defeitos ou incorreções verificadas no objeto fornecido, para que seja por ele substituído, reparado ou corrigido, no total ou em parte, às suas expensas;</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Acompanhar e fiscalizar a execução do contrato e o cumprimento das obrigações pelo Contratado;</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Efetuar o pagamento ao Contratado do valor correspondente ao fornecimento do objeto, no prazo, forma e condições estabelecidos no presente Contrato e no Termo de Referência.</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Aplicar ao Contratado as sanções previstas na lei e neste Contrato; </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Cientificar a Procuradoria Geral do Município - PROGE para adoção das medidas cabíveis quando do descumprimento de obrigações pelo Contratado;</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 A Administração terá o prazo de </w:t>
      </w:r>
      <w:r w:rsidRPr="00431D70">
        <w:rPr>
          <w:rFonts w:ascii="Calibri" w:hAnsi="Calibri" w:cs="Calibri"/>
          <w:b/>
          <w:bCs/>
          <w:color w:val="000000"/>
          <w:sz w:val="18"/>
          <w:szCs w:val="18"/>
        </w:rPr>
        <w:t>até 01 (um) mês</w:t>
      </w:r>
      <w:r w:rsidRPr="00431D70">
        <w:rPr>
          <w:rFonts w:ascii="Calibri" w:hAnsi="Calibri" w:cs="Calibri"/>
          <w:color w:val="000000"/>
          <w:sz w:val="18"/>
          <w:szCs w:val="18"/>
        </w:rPr>
        <w:t xml:space="preserve">, a contar da data do protocolo do requerimento para decidir, admitida a prorrogação motivada, por igual período. </w:t>
      </w:r>
    </w:p>
    <w:p w:rsidR="006074EB" w:rsidRPr="002827EC" w:rsidRDefault="006074EB" w:rsidP="00F55E00">
      <w:pPr>
        <w:pStyle w:val="ParagraphStyle"/>
        <w:widowControl/>
        <w:numPr>
          <w:ilvl w:val="2"/>
          <w:numId w:val="5"/>
        </w:numPr>
        <w:tabs>
          <w:tab w:val="left" w:pos="1140"/>
        </w:tabs>
        <w:spacing w:before="120" w:after="120" w:line="276" w:lineRule="auto"/>
        <w:jc w:val="both"/>
        <w:rPr>
          <w:rFonts w:ascii="Calibri" w:hAnsi="Calibri" w:cs="Calibri"/>
          <w:sz w:val="18"/>
          <w:szCs w:val="18"/>
        </w:rPr>
      </w:pPr>
      <w:r w:rsidRPr="002827EC">
        <w:rPr>
          <w:rFonts w:ascii="Calibri" w:hAnsi="Calibri" w:cs="Calibri"/>
          <w:sz w:val="18"/>
          <w:szCs w:val="18"/>
        </w:rPr>
        <w:t xml:space="preserve">Responder eventuais pedidos de reestabelecimento do equilíbrio econômico-financeiro feitos pelo contratado no </w:t>
      </w:r>
      <w:r w:rsidRPr="002827EC">
        <w:rPr>
          <w:rFonts w:ascii="Calibri" w:hAnsi="Calibri" w:cs="Calibri"/>
          <w:b/>
          <w:bCs/>
          <w:sz w:val="18"/>
          <w:szCs w:val="18"/>
        </w:rPr>
        <w:t>prazo máximo de 15 (quinze) dias</w:t>
      </w:r>
      <w:r w:rsidRPr="002827EC">
        <w:rPr>
          <w:rFonts w:ascii="Calibri" w:hAnsi="Calibri" w:cs="Calibri"/>
          <w:sz w:val="18"/>
          <w:szCs w:val="18"/>
        </w:rPr>
        <w:t>.</w:t>
      </w:r>
    </w:p>
    <w:p w:rsidR="006074EB" w:rsidRPr="00431D70" w:rsidRDefault="006074EB" w:rsidP="00F55E00">
      <w:pPr>
        <w:pStyle w:val="ParagraphStyle"/>
        <w:widowControl/>
        <w:numPr>
          <w:ilvl w:val="2"/>
          <w:numId w:val="5"/>
        </w:numPr>
        <w:tabs>
          <w:tab w:val="left" w:pos="1140"/>
        </w:tabs>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Notificar os emitentes das garantias quanto ao início de processo administrativo para apuração de descumprimento de cláusulas contratuais.</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NONA - OBRIGAÇÕES DO CONTRATADO (</w:t>
      </w:r>
      <w:hyperlink r:id="rId24" w:anchor="art92" w:history="1">
        <w:r w:rsidRPr="00431D70">
          <w:rPr>
            <w:rFonts w:ascii="Calibri" w:hAnsi="Calibri" w:cs="Calibri"/>
            <w:b/>
            <w:bCs/>
            <w:color w:val="0000FF"/>
            <w:sz w:val="18"/>
            <w:szCs w:val="18"/>
            <w:u w:val="single"/>
          </w:rPr>
          <w:t>art. 92, XIV, XVI e XVII)</w:t>
        </w:r>
      </w:hyperlink>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O Contratado deve cumprir todas as obrigações constantes deste Contrato e em seus anexos, assumindo como exclusivamente seus os riscos e as despesas decorrentes da boa e perfeita execução do objeto, observando, ainda, as </w:t>
      </w:r>
      <w:r w:rsidRPr="002827EC">
        <w:rPr>
          <w:rFonts w:ascii="Calibri" w:hAnsi="Calibri" w:cs="Calibri"/>
          <w:sz w:val="18"/>
          <w:szCs w:val="18"/>
        </w:rPr>
        <w:t>obrigações a seguir dispostas:</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Entregar o objeto acompanhado do manual do usuário, com uma versão em português, e da relação da rede de assistência técnica autorizada;</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 xml:space="preserve">Responsabilizar-se pelos </w:t>
      </w:r>
      <w:r w:rsidRPr="00431D70">
        <w:rPr>
          <w:rFonts w:ascii="Calibri" w:hAnsi="Calibri" w:cs="Calibri"/>
          <w:sz w:val="18"/>
          <w:szCs w:val="18"/>
        </w:rPr>
        <w:t>vícios e danos decorrentes do objeto, de acordo com o Código de Defesa do Consumidor (</w:t>
      </w:r>
      <w:hyperlink r:id="rId25" w:history="1">
        <w:r w:rsidRPr="00431D70">
          <w:rPr>
            <w:rFonts w:ascii="Calibri" w:hAnsi="Calibri" w:cs="Calibri"/>
            <w:color w:val="0000FF"/>
            <w:sz w:val="18"/>
            <w:szCs w:val="18"/>
            <w:u w:val="single"/>
          </w:rPr>
          <w:t>Lei nº 8.078, de 1990</w:t>
        </w:r>
      </w:hyperlink>
      <w:r w:rsidRPr="00431D70">
        <w:rPr>
          <w:rFonts w:ascii="Calibri" w:hAnsi="Calibri" w:cs="Calibri"/>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Comunicar ao contratante, no prazo máximo de 24 (vinte e quatro) horas que antecede a data da entrega, os motivos que impossibilitem o cumprimento do prazo previsto, com a devida comprovação;</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Atender </w:t>
      </w:r>
      <w:r w:rsidRPr="00431D70">
        <w:rPr>
          <w:rFonts w:ascii="Calibri" w:hAnsi="Calibri" w:cs="Calibri"/>
          <w:sz w:val="18"/>
          <w:szCs w:val="18"/>
        </w:rPr>
        <w:t>às</w:t>
      </w:r>
      <w:r w:rsidRPr="00431D70">
        <w:rPr>
          <w:rFonts w:ascii="Calibri" w:hAnsi="Calibri" w:cs="Calibri"/>
          <w:color w:val="000000"/>
          <w:sz w:val="18"/>
          <w:szCs w:val="18"/>
        </w:rPr>
        <w:t xml:space="preserve"> determinações regulares emitidas pelo fiscal ou gestor do contrato ou autoridade superior (</w:t>
      </w:r>
      <w:hyperlink r:id="rId26" w:anchor="art137" w:history="1">
        <w:r w:rsidRPr="00431D70">
          <w:rPr>
            <w:rFonts w:ascii="Calibri" w:hAnsi="Calibri" w:cs="Calibri"/>
            <w:color w:val="0000FF"/>
            <w:sz w:val="18"/>
            <w:szCs w:val="18"/>
            <w:u w:val="single"/>
          </w:rPr>
          <w:t>art. 137, II, da Lei n.º 14.133, de 2021</w:t>
        </w:r>
      </w:hyperlink>
      <w:r w:rsidRPr="00431D70">
        <w:rPr>
          <w:rFonts w:ascii="Calibri" w:hAnsi="Calibri" w:cs="Calibri"/>
          <w:color w:val="000000"/>
          <w:sz w:val="18"/>
          <w:szCs w:val="18"/>
        </w:rPr>
        <w:t xml:space="preserve">) e </w:t>
      </w:r>
      <w:r w:rsidRPr="00431D70">
        <w:rPr>
          <w:rFonts w:ascii="Calibri" w:hAnsi="Calibri" w:cs="Calibri"/>
          <w:sz w:val="18"/>
          <w:szCs w:val="18"/>
        </w:rPr>
        <w:t>prestar todo esclarecimento ou informação por eles solicitados</w:t>
      </w:r>
      <w:r w:rsidRPr="00431D70">
        <w:rPr>
          <w:rFonts w:ascii="Calibri" w:hAnsi="Calibri" w:cs="Calibri"/>
          <w:color w:val="000000"/>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Reparar, corrigir, remover, reconstruir ou substituir, às suas expensas, no total ou em parte, no prazo fixado pelo fiscal do contrato, os bens nos quais se verificarem vícios, defeitos ou incorreções resultantes da execução ou dos materiais empregados;</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Comunicar ao Fiscal do contrato, no prazo de 24 (vinte e quatro) horas, qualquer ocorrência anormal ou acidente que se verifique no local da execução do objeto contratual.</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Paralisar, por determinação do contratante, qualquer atividade que não esteja sendo executada de acordo com a boa técnica ou que ponha em risco a segurança de pessoas ou bens de terceiros.</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Manter durante toda a vigência do contrato, em compatibilidade com as obrigações assumidas, todas as condições exigidas para habilitação na licitação;</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431D70">
          <w:rPr>
            <w:rFonts w:ascii="Calibri" w:hAnsi="Calibri" w:cs="Calibri"/>
            <w:color w:val="0000FF"/>
            <w:sz w:val="18"/>
            <w:szCs w:val="18"/>
            <w:u w:val="single"/>
          </w:rPr>
          <w:t>art. 116, da Lei n.º 14.133, de 2021</w:t>
        </w:r>
      </w:hyperlink>
      <w:r w:rsidRPr="00431D70">
        <w:rPr>
          <w:rFonts w:ascii="Calibri" w:hAnsi="Calibri" w:cs="Calibri"/>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Comprovar a reserva de cargos a que se refere a cláusula acima, no prazo fixado pelo fiscal do contrato, com a indicação dos empregados que preencheram as referidas vagas (</w:t>
      </w:r>
      <w:hyperlink r:id="rId28" w:anchor="art116" w:history="1">
        <w:r w:rsidRPr="00431D70">
          <w:rPr>
            <w:rFonts w:ascii="Calibri" w:hAnsi="Calibri" w:cs="Calibri"/>
            <w:color w:val="0000FF"/>
            <w:sz w:val="18"/>
            <w:szCs w:val="18"/>
            <w:u w:val="single"/>
          </w:rPr>
          <w:t>art. 116, parágrafo único, da Lei n.º 14.133, de 2021</w:t>
        </w:r>
      </w:hyperlink>
      <w:r w:rsidRPr="00431D70">
        <w:rPr>
          <w:rFonts w:ascii="Calibri" w:hAnsi="Calibri" w:cs="Calibri"/>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  Guardar sigilo sobre todas as informações obtidas em decorrência do cumprimento do contrato; </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431D70">
          <w:rPr>
            <w:rFonts w:ascii="Calibri" w:hAnsi="Calibri" w:cs="Calibri"/>
            <w:color w:val="0000FF"/>
            <w:sz w:val="18"/>
            <w:szCs w:val="18"/>
            <w:u w:val="single"/>
          </w:rPr>
          <w:t>art. 124, II, d, da Lei nº 14.133, de 2021.</w:t>
        </w:r>
      </w:hyperlink>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Cumprir, além dos postulados legais vigentes de âmbito federal, estadual ou municipal, as normas de segurança do </w:t>
      </w:r>
      <w:r w:rsidRPr="002827EC">
        <w:rPr>
          <w:rFonts w:ascii="Calibri" w:hAnsi="Calibri" w:cs="Calibri"/>
          <w:sz w:val="18"/>
          <w:szCs w:val="18"/>
        </w:rPr>
        <w:t>contratante;</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bookmarkStart w:id="3" w:name="_Ref118293001"/>
      <w:bookmarkEnd w:id="3"/>
      <w:r w:rsidRPr="002827EC">
        <w:rPr>
          <w:rFonts w:ascii="Calibri" w:hAnsi="Calibri" w:cs="Calibri"/>
          <w:sz w:val="18"/>
          <w:szCs w:val="18"/>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Orientar e treinar seus empregados sobre os deveres previstos na Lei nº 13.709, de 14 de agosto de 2018, adotando medidas eficazes para proteção de dados pessoais a que tenha acesso por força da execução deste contrato;</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Conduzir os trabalhos com estrita observância às normas da legislação pertinente, cumprindo as determinações dos Poderes Públicos, mantendo sempre limpo o local de execução do objeto e nas melhores condições de segurança, higiene e disciplina.</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Submeter previamente, por escrito, ao contratante, para análise e aprovação, quaisquer mudanças nos métodos executivos que fujam às especificações do memorial descritivo ou instrumento congênere.</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bookmarkStart w:id="4" w:name="_Ref118293030"/>
      <w:bookmarkEnd w:id="4"/>
      <w:r w:rsidRPr="002827EC">
        <w:rPr>
          <w:rFonts w:ascii="Calibri" w:hAnsi="Calibri" w:cs="Calibri"/>
          <w:sz w:val="18"/>
          <w:szCs w:val="18"/>
        </w:rPr>
        <w:t>Não permitir a utilização de qualquer trabalho do menor de dezesseis anos, exceto na condição de aprendiz para os maiores de quatorze anos, nem permitir a utilização do trabalho do menor de dezoito anos em trabalho noturno, perigoso ou insalubre.</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DÉCIMA– GARANTIA DE EXECUÇÃO (</w:t>
      </w:r>
      <w:hyperlink r:id="rId30" w:anchor="art92" w:history="1">
        <w:r w:rsidRPr="00431D70">
          <w:rPr>
            <w:rFonts w:ascii="Calibri" w:hAnsi="Calibri" w:cs="Calibri"/>
            <w:b/>
            <w:bCs/>
            <w:color w:val="0000FF"/>
            <w:sz w:val="18"/>
            <w:szCs w:val="18"/>
            <w:u w:val="single"/>
          </w:rPr>
          <w:t>art. 92, XII</w:t>
        </w:r>
      </w:hyperlink>
      <w:r w:rsidRPr="00431D70">
        <w:rPr>
          <w:rFonts w:ascii="Calibri" w:hAnsi="Calibri" w:cs="Calibri"/>
          <w:b/>
          <w:bCs/>
          <w:color w:val="000000"/>
          <w:sz w:val="18"/>
          <w:szCs w:val="18"/>
        </w:rPr>
        <w:t>)</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i/>
          <w:iCs/>
          <w:sz w:val="18"/>
          <w:szCs w:val="18"/>
        </w:rPr>
        <w:t xml:space="preserve">  </w:t>
      </w:r>
      <w:r w:rsidRPr="002827EC">
        <w:rPr>
          <w:rFonts w:ascii="Calibri" w:hAnsi="Calibri" w:cs="Calibri"/>
          <w:sz w:val="18"/>
          <w:szCs w:val="18"/>
        </w:rPr>
        <w:t>Não haverá exigência de garantia contratual da execução.</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lastRenderedPageBreak/>
        <w:t>CLÁUSULA DÉCIMA PRIMEIRA – INFRAÇÕES E SANÇÕES ADMINISTRATIVAS (</w:t>
      </w:r>
      <w:hyperlink r:id="rId31" w:anchor="art92" w:history="1">
        <w:r w:rsidRPr="00431D70">
          <w:rPr>
            <w:rFonts w:ascii="Calibri" w:hAnsi="Calibri" w:cs="Calibri"/>
            <w:b/>
            <w:bCs/>
            <w:color w:val="0000FF"/>
            <w:sz w:val="18"/>
            <w:szCs w:val="18"/>
            <w:u w:val="single"/>
          </w:rPr>
          <w:t>art. 92, XIV</w:t>
        </w:r>
      </w:hyperlink>
      <w:r w:rsidRPr="00431D70">
        <w:rPr>
          <w:rFonts w:ascii="Calibri" w:hAnsi="Calibri" w:cs="Calibri"/>
          <w:b/>
          <w:bCs/>
          <w:color w:val="000000"/>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Comete infração administrativa, nos termos da </w:t>
      </w:r>
      <w:hyperlink r:id="rId32" w:history="1">
        <w:r w:rsidRPr="00431D70">
          <w:rPr>
            <w:rFonts w:ascii="Calibri" w:hAnsi="Calibri" w:cs="Calibri"/>
            <w:color w:val="0000FF"/>
            <w:sz w:val="18"/>
            <w:szCs w:val="18"/>
            <w:u w:val="single"/>
          </w:rPr>
          <w:t>Lei nº 14.133, de 2021</w:t>
        </w:r>
      </w:hyperlink>
      <w:r w:rsidRPr="00431D70">
        <w:rPr>
          <w:rFonts w:ascii="Calibri" w:hAnsi="Calibri" w:cs="Calibri"/>
          <w:sz w:val="18"/>
          <w:szCs w:val="18"/>
        </w:rPr>
        <w:t>, o contratado que:</w:t>
      </w:r>
    </w:p>
    <w:p w:rsidR="006074EB" w:rsidRPr="00431D70" w:rsidRDefault="006074EB" w:rsidP="00F55E00">
      <w:pPr>
        <w:pStyle w:val="ParagraphStyle"/>
        <w:widowControl/>
        <w:numPr>
          <w:ilvl w:val="2"/>
          <w:numId w:val="6"/>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der causa à inexecução parcial do contrato;</w:t>
      </w:r>
    </w:p>
    <w:p w:rsidR="006074EB" w:rsidRPr="00431D70" w:rsidRDefault="006074EB" w:rsidP="00F55E00">
      <w:pPr>
        <w:pStyle w:val="ParagraphStyle"/>
        <w:widowControl/>
        <w:numPr>
          <w:ilvl w:val="2"/>
          <w:numId w:val="6"/>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der causa à inexecução parcial do contrato que cause grave dano à Administração ou ao funcionamento dos serviços públicos ou ao interesse coletivo;</w:t>
      </w:r>
    </w:p>
    <w:p w:rsidR="006074EB" w:rsidRPr="00431D70" w:rsidRDefault="006074EB" w:rsidP="00F55E00">
      <w:pPr>
        <w:pStyle w:val="ParagraphStyle"/>
        <w:widowControl/>
        <w:numPr>
          <w:ilvl w:val="2"/>
          <w:numId w:val="6"/>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der causa à inexecução total do contrato;</w:t>
      </w:r>
    </w:p>
    <w:p w:rsidR="006074EB" w:rsidRPr="00431D70" w:rsidRDefault="006074EB" w:rsidP="00F55E00">
      <w:pPr>
        <w:pStyle w:val="ParagraphStyle"/>
        <w:widowControl/>
        <w:numPr>
          <w:ilvl w:val="2"/>
          <w:numId w:val="6"/>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ensejar o retardamento da execução ou da entrega do objeto da contratação sem motivo justificado;</w:t>
      </w:r>
    </w:p>
    <w:p w:rsidR="006074EB" w:rsidRPr="00431D70" w:rsidRDefault="006074EB" w:rsidP="00F55E00">
      <w:pPr>
        <w:pStyle w:val="ParagraphStyle"/>
        <w:widowControl/>
        <w:numPr>
          <w:ilvl w:val="2"/>
          <w:numId w:val="6"/>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apresentar documentação falsa ou prestar declaração falsa durante a execução do contrato;</w:t>
      </w:r>
    </w:p>
    <w:p w:rsidR="006074EB" w:rsidRPr="00431D70" w:rsidRDefault="006074EB" w:rsidP="00F55E00">
      <w:pPr>
        <w:pStyle w:val="ParagraphStyle"/>
        <w:widowControl/>
        <w:numPr>
          <w:ilvl w:val="2"/>
          <w:numId w:val="6"/>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praticar ato fraudulento na execução do contrato;</w:t>
      </w:r>
    </w:p>
    <w:p w:rsidR="006074EB" w:rsidRPr="00431D70" w:rsidRDefault="006074EB" w:rsidP="00F55E00">
      <w:pPr>
        <w:pStyle w:val="ParagraphStyle"/>
        <w:widowControl/>
        <w:numPr>
          <w:ilvl w:val="2"/>
          <w:numId w:val="6"/>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comportar-se de modo inidôneo ou cometer fraude de qualquer natureza;</w:t>
      </w:r>
    </w:p>
    <w:p w:rsidR="006074EB" w:rsidRPr="00431D70" w:rsidRDefault="006074EB" w:rsidP="00F55E00">
      <w:pPr>
        <w:pStyle w:val="ParagraphStyle"/>
        <w:widowControl/>
        <w:numPr>
          <w:ilvl w:val="2"/>
          <w:numId w:val="6"/>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praticar ato lesivo previsto no </w:t>
      </w:r>
      <w:hyperlink r:id="rId33" w:anchor="art5" w:history="1">
        <w:r w:rsidRPr="00431D70">
          <w:rPr>
            <w:rFonts w:ascii="Calibri" w:hAnsi="Calibri" w:cs="Calibri"/>
            <w:color w:val="0000FF"/>
            <w:sz w:val="18"/>
            <w:szCs w:val="18"/>
            <w:u w:val="single"/>
          </w:rPr>
          <w:t>art. 5º da Lei nº 12.846, de 1º de agosto de 2013</w:t>
        </w:r>
      </w:hyperlink>
      <w:r w:rsidRPr="00431D70">
        <w:rPr>
          <w:rFonts w:ascii="Calibri" w:hAnsi="Calibri" w:cs="Calibri"/>
          <w:color w:val="000000"/>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Serão aplicadas ao contratado que incorrer nas infrações acima descritas as seguintes sanções:</w:t>
      </w:r>
    </w:p>
    <w:p w:rsidR="006074EB" w:rsidRPr="00431D70" w:rsidRDefault="006074EB" w:rsidP="00F55E00">
      <w:pPr>
        <w:pStyle w:val="ParagraphStyle"/>
        <w:widowControl/>
        <w:numPr>
          <w:ilvl w:val="0"/>
          <w:numId w:val="4"/>
        </w:numPr>
        <w:spacing w:before="120" w:after="120" w:line="276" w:lineRule="auto"/>
        <w:jc w:val="both"/>
        <w:rPr>
          <w:rFonts w:ascii="Calibri" w:hAnsi="Calibri" w:cs="Calibri"/>
          <w:color w:val="000000"/>
          <w:sz w:val="18"/>
          <w:szCs w:val="18"/>
        </w:rPr>
      </w:pPr>
      <w:r w:rsidRPr="00431D70">
        <w:rPr>
          <w:rFonts w:ascii="Calibri" w:hAnsi="Calibri" w:cs="Calibri"/>
          <w:b/>
          <w:bCs/>
          <w:color w:val="000000"/>
          <w:sz w:val="18"/>
          <w:szCs w:val="18"/>
        </w:rPr>
        <w:t>Advertência</w:t>
      </w:r>
      <w:r w:rsidRPr="00431D70">
        <w:rPr>
          <w:rFonts w:ascii="Calibri" w:hAnsi="Calibri" w:cs="Calibri"/>
          <w:color w:val="000000"/>
          <w:sz w:val="18"/>
          <w:szCs w:val="18"/>
        </w:rPr>
        <w:t>, quando o contratado der causa à inexecução parcial do contrato, sempre que não se justificar a imposição de penalidade mais grave (</w:t>
      </w:r>
      <w:hyperlink r:id="rId34" w:anchor="art156§2" w:history="1">
        <w:r w:rsidRPr="00431D70">
          <w:rPr>
            <w:rFonts w:ascii="Calibri" w:hAnsi="Calibri" w:cs="Calibri"/>
            <w:color w:val="0000FF"/>
            <w:sz w:val="18"/>
            <w:szCs w:val="18"/>
            <w:u w:val="single"/>
          </w:rPr>
          <w:t xml:space="preserve">art. 156, §2º, da </w:t>
        </w:r>
      </w:hyperlink>
      <w:bookmarkStart w:id="5" w:name="_Hlk114504069"/>
      <w:bookmarkEnd w:id="5"/>
      <w:r w:rsidRPr="00431D70">
        <w:rPr>
          <w:rFonts w:ascii="Calibri" w:hAnsi="Calibri" w:cs="Calibri"/>
          <w:color w:val="000000"/>
          <w:sz w:val="18"/>
          <w:szCs w:val="18"/>
        </w:rPr>
        <w:fldChar w:fldCharType="begin"/>
      </w:r>
      <w:r w:rsidRPr="00431D70">
        <w:rPr>
          <w:rFonts w:ascii="Calibri" w:hAnsi="Calibri" w:cs="Calibri"/>
          <w:color w:val="000000"/>
          <w:sz w:val="18"/>
          <w:szCs w:val="18"/>
        </w:rPr>
        <w:instrText>HYPERLINK "http://www.planalto.gov.br/ccivil_03/_ato2019-2022/2021/lei/L14133.htm"  \l "art156§2"</w:instrText>
      </w:r>
      <w:r w:rsidRPr="00431D70">
        <w:rPr>
          <w:rFonts w:ascii="Calibri" w:hAnsi="Calibri" w:cs="Calibri"/>
          <w:color w:val="000000"/>
          <w:sz w:val="18"/>
          <w:szCs w:val="18"/>
        </w:rPr>
        <w:fldChar w:fldCharType="separate"/>
      </w:r>
      <w:r w:rsidRPr="00431D70">
        <w:rPr>
          <w:rFonts w:ascii="Calibri" w:hAnsi="Calibri" w:cs="Calibri"/>
          <w:color w:val="0000FF"/>
          <w:sz w:val="18"/>
          <w:szCs w:val="18"/>
          <w:u w:val="single"/>
        </w:rPr>
        <w:t>Lei nº 14.133, de 2021</w:t>
      </w:r>
      <w:r w:rsidRPr="00431D70">
        <w:rPr>
          <w:rFonts w:ascii="Calibri" w:hAnsi="Calibri" w:cs="Calibri"/>
          <w:color w:val="000000"/>
          <w:sz w:val="18"/>
          <w:szCs w:val="18"/>
        </w:rPr>
        <w:fldChar w:fldCharType="end"/>
      </w:r>
      <w:r w:rsidRPr="00431D70">
        <w:rPr>
          <w:rFonts w:ascii="Calibri" w:hAnsi="Calibri" w:cs="Calibri"/>
          <w:color w:val="000000"/>
          <w:sz w:val="18"/>
          <w:szCs w:val="18"/>
        </w:rPr>
        <w:t>);</w:t>
      </w:r>
    </w:p>
    <w:p w:rsidR="006074EB" w:rsidRPr="00431D70" w:rsidRDefault="006074EB" w:rsidP="00F55E00">
      <w:pPr>
        <w:pStyle w:val="ParagraphStyle"/>
        <w:widowControl/>
        <w:numPr>
          <w:ilvl w:val="0"/>
          <w:numId w:val="4"/>
        </w:numPr>
        <w:spacing w:before="120" w:after="120" w:line="276" w:lineRule="auto"/>
        <w:jc w:val="both"/>
        <w:rPr>
          <w:rFonts w:ascii="Calibri" w:hAnsi="Calibri" w:cs="Calibri"/>
          <w:color w:val="000000"/>
          <w:sz w:val="18"/>
          <w:szCs w:val="18"/>
        </w:rPr>
      </w:pPr>
      <w:r w:rsidRPr="00431D70">
        <w:rPr>
          <w:rFonts w:ascii="Calibri" w:hAnsi="Calibri" w:cs="Calibri"/>
          <w:b/>
          <w:bCs/>
          <w:color w:val="000000"/>
          <w:sz w:val="18"/>
          <w:szCs w:val="18"/>
        </w:rPr>
        <w:t>Impedimento de licitar e contratar</w:t>
      </w:r>
      <w:r w:rsidRPr="00431D70">
        <w:rPr>
          <w:rFonts w:ascii="Calibri" w:hAnsi="Calibri" w:cs="Calibri"/>
          <w:color w:val="000000"/>
          <w:sz w:val="18"/>
          <w:szCs w:val="18"/>
        </w:rPr>
        <w:t>, quando praticadas as condutas descritas nas alíneas “b”, “c” e “d” do subitem acima deste Contrato, sempre que não se justificar a imposição de penalidade mais grave (</w:t>
      </w:r>
      <w:hyperlink r:id="rId35" w:anchor="art156§4" w:history="1">
        <w:r w:rsidRPr="00431D70">
          <w:rPr>
            <w:rFonts w:ascii="Calibri" w:hAnsi="Calibri" w:cs="Calibri"/>
            <w:color w:val="0000FF"/>
            <w:sz w:val="18"/>
            <w:szCs w:val="18"/>
            <w:u w:val="single"/>
          </w:rPr>
          <w:t>art. 156, § 4º, da Lei nº 14.133, de 2021</w:t>
        </w:r>
      </w:hyperlink>
      <w:r w:rsidRPr="00431D70">
        <w:rPr>
          <w:rFonts w:ascii="Calibri" w:hAnsi="Calibri" w:cs="Calibri"/>
          <w:color w:val="000000"/>
          <w:sz w:val="18"/>
          <w:szCs w:val="18"/>
        </w:rPr>
        <w:t>);</w:t>
      </w:r>
    </w:p>
    <w:p w:rsidR="006074EB" w:rsidRPr="00431D70" w:rsidRDefault="006074EB" w:rsidP="00F55E00">
      <w:pPr>
        <w:pStyle w:val="ParagraphStyle"/>
        <w:widowControl/>
        <w:numPr>
          <w:ilvl w:val="0"/>
          <w:numId w:val="4"/>
        </w:numPr>
        <w:spacing w:before="120" w:after="120" w:line="276" w:lineRule="auto"/>
        <w:jc w:val="both"/>
        <w:rPr>
          <w:rFonts w:ascii="Calibri" w:hAnsi="Calibri" w:cs="Calibri"/>
          <w:color w:val="000000"/>
          <w:sz w:val="18"/>
          <w:szCs w:val="18"/>
        </w:rPr>
      </w:pPr>
      <w:r w:rsidRPr="00431D70">
        <w:rPr>
          <w:rFonts w:ascii="Calibri" w:hAnsi="Calibri" w:cs="Calibri"/>
          <w:b/>
          <w:bCs/>
          <w:color w:val="000000"/>
          <w:sz w:val="18"/>
          <w:szCs w:val="18"/>
        </w:rPr>
        <w:t>Declaração de inidoneidade para licitar e contratar</w:t>
      </w:r>
      <w:r w:rsidRPr="00431D70">
        <w:rPr>
          <w:rFonts w:ascii="Calibri" w:hAnsi="Calibri" w:cs="Calibri"/>
          <w:color w:val="000000"/>
          <w:sz w:val="18"/>
          <w:szCs w:val="18"/>
        </w:rPr>
        <w:t>, quando praticadas as condutas descritas nas alíneas “e”, “f”, “g” e “h” do subitem acima deste Contrato, bem como nas alíneas “b”, “c” e “d”, que justifiquem a imposição de penalidade mais grave (</w:t>
      </w:r>
      <w:hyperlink r:id="rId36" w:anchor="art156§5" w:history="1">
        <w:r w:rsidRPr="00431D70">
          <w:rPr>
            <w:rFonts w:ascii="Calibri" w:hAnsi="Calibri" w:cs="Calibri"/>
            <w:color w:val="0000FF"/>
            <w:sz w:val="18"/>
            <w:szCs w:val="18"/>
            <w:u w:val="single"/>
          </w:rPr>
          <w:t>art. 156, §5º, da Lei nº 14.133, de 2021</w:t>
        </w:r>
      </w:hyperlink>
      <w:r w:rsidRPr="00431D70">
        <w:rPr>
          <w:rFonts w:ascii="Calibri" w:hAnsi="Calibri" w:cs="Calibri"/>
          <w:color w:val="000000"/>
          <w:sz w:val="18"/>
          <w:szCs w:val="18"/>
        </w:rPr>
        <w:t>).</w:t>
      </w:r>
    </w:p>
    <w:p w:rsidR="006074EB" w:rsidRPr="00431D70" w:rsidRDefault="006074EB" w:rsidP="00F55E00">
      <w:pPr>
        <w:pStyle w:val="ParagraphStyle"/>
        <w:widowControl/>
        <w:numPr>
          <w:ilvl w:val="0"/>
          <w:numId w:val="4"/>
        </w:numPr>
        <w:spacing w:before="120" w:after="120" w:line="276" w:lineRule="auto"/>
        <w:jc w:val="both"/>
        <w:rPr>
          <w:rFonts w:ascii="Calibri" w:hAnsi="Calibri" w:cs="Calibri"/>
          <w:b/>
          <w:bCs/>
          <w:color w:val="000000"/>
          <w:sz w:val="18"/>
          <w:szCs w:val="18"/>
        </w:rPr>
      </w:pPr>
      <w:r w:rsidRPr="00431D70">
        <w:rPr>
          <w:rFonts w:ascii="Calibri" w:hAnsi="Calibri" w:cs="Calibri"/>
          <w:b/>
          <w:bCs/>
          <w:color w:val="000000"/>
          <w:sz w:val="18"/>
          <w:szCs w:val="18"/>
        </w:rPr>
        <w:t>Multa:</w:t>
      </w:r>
    </w:p>
    <w:p w:rsidR="006074EB" w:rsidRPr="002827EC" w:rsidRDefault="006074EB" w:rsidP="00F55E00">
      <w:pPr>
        <w:pStyle w:val="ParagraphStyle"/>
        <w:widowControl/>
        <w:numPr>
          <w:ilvl w:val="1"/>
          <w:numId w:val="4"/>
        </w:numPr>
        <w:spacing w:before="120" w:after="120" w:line="276" w:lineRule="auto"/>
        <w:jc w:val="both"/>
        <w:rPr>
          <w:rFonts w:ascii="Calibri" w:hAnsi="Calibri" w:cs="Calibri"/>
          <w:sz w:val="18"/>
          <w:szCs w:val="18"/>
        </w:rPr>
      </w:pPr>
      <w:r w:rsidRPr="00431D70">
        <w:rPr>
          <w:rFonts w:ascii="Calibri" w:hAnsi="Calibri" w:cs="Calibri"/>
          <w:color w:val="000000"/>
          <w:sz w:val="18"/>
          <w:szCs w:val="18"/>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6074EB" w:rsidRPr="002827EC" w:rsidRDefault="006074EB" w:rsidP="00F55E00">
      <w:pPr>
        <w:pStyle w:val="ParagraphStyle"/>
        <w:widowControl/>
        <w:numPr>
          <w:ilvl w:val="1"/>
          <w:numId w:val="4"/>
        </w:numPr>
        <w:spacing w:before="120" w:after="120" w:line="276" w:lineRule="auto"/>
        <w:jc w:val="both"/>
        <w:rPr>
          <w:rFonts w:ascii="Calibri" w:hAnsi="Calibri" w:cs="Calibri"/>
          <w:sz w:val="18"/>
          <w:szCs w:val="18"/>
        </w:rPr>
      </w:pPr>
      <w:r w:rsidRPr="002827EC">
        <w:rPr>
          <w:rFonts w:ascii="Calibri" w:hAnsi="Calibri" w:cs="Calibri"/>
          <w:sz w:val="18"/>
          <w:szCs w:val="18"/>
        </w:rPr>
        <w:t>Moratória de 1% (um por cento) por dia de atraso injustificado sobre o valor total do contrato, até o máximo de 5% (cinco por cento), pela inobservância do prazo fixado para apresentação, suplementação ou reposição da garantia.</w:t>
      </w:r>
    </w:p>
    <w:p w:rsidR="006074EB" w:rsidRPr="002827EC" w:rsidRDefault="006074EB" w:rsidP="00F55E00">
      <w:pPr>
        <w:pStyle w:val="ParagraphStyle"/>
        <w:widowControl/>
        <w:numPr>
          <w:ilvl w:val="2"/>
          <w:numId w:val="4"/>
        </w:numPr>
        <w:spacing w:before="120" w:after="120" w:line="276" w:lineRule="auto"/>
        <w:jc w:val="both"/>
        <w:rPr>
          <w:rFonts w:ascii="Calibri" w:hAnsi="Calibri" w:cs="Calibri"/>
          <w:sz w:val="18"/>
          <w:szCs w:val="18"/>
        </w:rPr>
      </w:pPr>
      <w:r w:rsidRPr="002827EC">
        <w:rPr>
          <w:rFonts w:ascii="Calibri" w:hAnsi="Calibri" w:cs="Calibri"/>
          <w:sz w:val="18"/>
          <w:szCs w:val="18"/>
        </w:rPr>
        <w:t xml:space="preserve">O atraso superior a 30 (trinta) dias autoriza a Administração a promover a extinção do contrato por descumprimento ou cumprimento irregular de suas cláusulas, conforme dispõe o inciso I do art. 137 da Lei n. 14.133/21. </w:t>
      </w:r>
    </w:p>
    <w:p w:rsidR="006074EB" w:rsidRPr="002827EC" w:rsidRDefault="006074EB" w:rsidP="00F55E00">
      <w:pPr>
        <w:pStyle w:val="ParagraphStyle"/>
        <w:widowControl/>
        <w:numPr>
          <w:ilvl w:val="1"/>
          <w:numId w:val="4"/>
        </w:numPr>
        <w:spacing w:before="120" w:after="120" w:line="276" w:lineRule="auto"/>
        <w:jc w:val="both"/>
        <w:rPr>
          <w:rFonts w:ascii="Calibri" w:hAnsi="Calibri" w:cs="Calibri"/>
          <w:sz w:val="18"/>
          <w:szCs w:val="18"/>
        </w:rPr>
      </w:pPr>
      <w:r w:rsidRPr="002827EC">
        <w:rPr>
          <w:rFonts w:ascii="Calibri" w:hAnsi="Calibri" w:cs="Calibri"/>
          <w:sz w:val="18"/>
          <w:szCs w:val="18"/>
        </w:rPr>
        <w:t>Compensatória, para as infrações descritas nas alíneas “e” a “h” do subitem 11.1, de 1% (um por cento) a 3% (três por cento) do valor do Contrato.</w:t>
      </w:r>
    </w:p>
    <w:p w:rsidR="006074EB" w:rsidRPr="002827EC" w:rsidRDefault="006074EB" w:rsidP="00F55E00">
      <w:pPr>
        <w:pStyle w:val="ParagraphStyle"/>
        <w:widowControl/>
        <w:numPr>
          <w:ilvl w:val="1"/>
          <w:numId w:val="4"/>
        </w:numPr>
        <w:spacing w:before="120" w:after="120" w:line="276" w:lineRule="auto"/>
        <w:jc w:val="both"/>
        <w:rPr>
          <w:rFonts w:ascii="Calibri" w:hAnsi="Calibri" w:cs="Calibri"/>
          <w:sz w:val="18"/>
          <w:szCs w:val="18"/>
        </w:rPr>
      </w:pPr>
      <w:r w:rsidRPr="002827EC">
        <w:rPr>
          <w:rFonts w:ascii="Calibri" w:hAnsi="Calibri" w:cs="Calibri"/>
          <w:sz w:val="18"/>
          <w:szCs w:val="18"/>
        </w:rPr>
        <w:t xml:space="preserve">Compensatória, para a inexecução total do contrato prevista na alínea “c” do subitem 11.1, de 10% (dez por cento) a 30% (trinta por cento) do valor do Contrato. </w:t>
      </w:r>
    </w:p>
    <w:p w:rsidR="006074EB" w:rsidRPr="002827EC" w:rsidRDefault="006074EB" w:rsidP="00F55E00">
      <w:pPr>
        <w:pStyle w:val="ParagraphStyle"/>
        <w:widowControl/>
        <w:numPr>
          <w:ilvl w:val="1"/>
          <w:numId w:val="4"/>
        </w:numPr>
        <w:spacing w:before="120" w:after="120" w:line="276" w:lineRule="auto"/>
        <w:jc w:val="both"/>
        <w:rPr>
          <w:rFonts w:ascii="Calibri" w:hAnsi="Calibri" w:cs="Calibri"/>
          <w:sz w:val="18"/>
          <w:szCs w:val="18"/>
        </w:rPr>
      </w:pPr>
      <w:r w:rsidRPr="002827EC">
        <w:rPr>
          <w:rFonts w:ascii="Calibri" w:hAnsi="Calibri" w:cs="Calibri"/>
          <w:sz w:val="18"/>
          <w:szCs w:val="18"/>
        </w:rPr>
        <w:t>Para infração descrita na alínea “b” do subitem 11.1, a multa será de 10% (dez por cento) a ... 30% (trinta por cento) do valor do Contrato.</w:t>
      </w:r>
    </w:p>
    <w:p w:rsidR="006074EB" w:rsidRPr="002827EC" w:rsidRDefault="006074EB" w:rsidP="00F55E00">
      <w:pPr>
        <w:pStyle w:val="ParagraphStyle"/>
        <w:widowControl/>
        <w:numPr>
          <w:ilvl w:val="1"/>
          <w:numId w:val="4"/>
        </w:numPr>
        <w:spacing w:before="120" w:after="120" w:line="276" w:lineRule="auto"/>
        <w:jc w:val="both"/>
        <w:rPr>
          <w:rFonts w:ascii="Calibri" w:hAnsi="Calibri" w:cs="Calibri"/>
          <w:sz w:val="18"/>
          <w:szCs w:val="18"/>
        </w:rPr>
      </w:pPr>
      <w:r w:rsidRPr="002827EC">
        <w:rPr>
          <w:rFonts w:ascii="Calibri" w:hAnsi="Calibri" w:cs="Calibri"/>
          <w:sz w:val="18"/>
          <w:szCs w:val="18"/>
        </w:rPr>
        <w:lastRenderedPageBreak/>
        <w:t>Para infrações descritas na alínea “d” do subitem 11.1, a multa será de 1% (um por cento) a 5% (cinco por cento) do valor do Contrato.</w:t>
      </w:r>
    </w:p>
    <w:p w:rsidR="006074EB" w:rsidRPr="002827EC" w:rsidRDefault="006074EB" w:rsidP="00F55E00">
      <w:pPr>
        <w:pStyle w:val="ParagraphStyle"/>
        <w:widowControl/>
        <w:numPr>
          <w:ilvl w:val="1"/>
          <w:numId w:val="4"/>
        </w:numPr>
        <w:spacing w:before="120" w:after="120" w:line="276" w:lineRule="auto"/>
        <w:jc w:val="both"/>
        <w:rPr>
          <w:rFonts w:ascii="Calibri" w:hAnsi="Calibri" w:cs="Calibri"/>
          <w:sz w:val="18"/>
          <w:szCs w:val="18"/>
        </w:rPr>
      </w:pPr>
      <w:r w:rsidRPr="002827EC">
        <w:rPr>
          <w:rFonts w:ascii="Calibri" w:hAnsi="Calibri" w:cs="Calibri"/>
          <w:sz w:val="18"/>
          <w:szCs w:val="18"/>
        </w:rPr>
        <w:t>Para a infração descrita na alínea “a” do subitem 11.1, a multa será de 2% (dois por cento) a 10% (dez por cento) do valor do Contrato, ressalvadas as seguintes infrações:</w:t>
      </w:r>
    </w:p>
    <w:p w:rsidR="006074EB" w:rsidRPr="00431D70" w:rsidRDefault="006074EB" w:rsidP="006074EB">
      <w:pPr>
        <w:pStyle w:val="ParagraphStyle"/>
        <w:spacing w:before="120" w:after="120" w:line="276" w:lineRule="auto"/>
        <w:ind w:left="855"/>
        <w:jc w:val="both"/>
        <w:rPr>
          <w:rFonts w:ascii="Calibri" w:hAnsi="Calibri" w:cs="Calibri"/>
          <w:sz w:val="18"/>
          <w:szCs w:val="18"/>
        </w:rPr>
      </w:pPr>
      <w:r w:rsidRPr="00431D70">
        <w:rPr>
          <w:rFonts w:ascii="Calibri" w:hAnsi="Calibri" w:cs="Calibri"/>
          <w:sz w:val="18"/>
          <w:szCs w:val="18"/>
        </w:rPr>
        <w:t>A aplicação das sanções previstas neste Contrato não exclui, em hipótese alguma, a obrigação de reparação integral do dano causado ao Contratante (</w:t>
      </w:r>
      <w:hyperlink r:id="rId37" w:anchor="art156§9" w:history="1">
        <w:r w:rsidRPr="00431D70">
          <w:rPr>
            <w:rFonts w:ascii="Calibri" w:hAnsi="Calibri" w:cs="Calibri"/>
            <w:color w:val="0000FF"/>
            <w:sz w:val="18"/>
            <w:szCs w:val="18"/>
            <w:u w:val="single"/>
          </w:rPr>
          <w:t>art. 156, §9º, da Lei nº 14.133, de 2021</w:t>
        </w:r>
      </w:hyperlink>
      <w:r w:rsidRPr="00431D70">
        <w:rPr>
          <w:rFonts w:ascii="Calibri" w:hAnsi="Calibri" w:cs="Calibri"/>
          <w:sz w:val="18"/>
          <w:szCs w:val="18"/>
        </w:rPr>
        <w:t>)</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Todas as sanções previstas neste Contrato poderão ser aplicadas cumulativamente com a multa (</w:t>
      </w:r>
      <w:hyperlink r:id="rId38" w:anchor="art156§7" w:history="1">
        <w:r w:rsidRPr="00431D70">
          <w:rPr>
            <w:rFonts w:ascii="Calibri" w:hAnsi="Calibri" w:cs="Calibri"/>
            <w:color w:val="0000FF"/>
            <w:sz w:val="18"/>
            <w:szCs w:val="18"/>
            <w:u w:val="single"/>
          </w:rPr>
          <w:t>art. 156, §7º, da Lei nº 14.133, de 2021</w:t>
        </w:r>
      </w:hyperlink>
      <w:r w:rsidRPr="00431D70">
        <w:rPr>
          <w:rFonts w:ascii="Calibri" w:hAnsi="Calibri" w:cs="Calibri"/>
          <w:color w:val="000000"/>
          <w:sz w:val="18"/>
          <w:szCs w:val="18"/>
        </w:rPr>
        <w:t>).</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Antes da aplicação da multa será facultada a defesa do interessado no prazo de 15 (quinze) dias úteis, contado da data de sua intimação (</w:t>
      </w:r>
      <w:hyperlink r:id="rId39" w:anchor="art157" w:history="1">
        <w:r w:rsidRPr="00431D70">
          <w:rPr>
            <w:rFonts w:ascii="Calibri" w:hAnsi="Calibri" w:cs="Calibri"/>
            <w:color w:val="0000FF"/>
            <w:sz w:val="18"/>
            <w:szCs w:val="18"/>
            <w:u w:val="single"/>
          </w:rPr>
          <w:t>art. 157, da Lei nº 14.133, de 2021</w:t>
        </w:r>
      </w:hyperlink>
      <w:r w:rsidRPr="00431D70">
        <w:rPr>
          <w:rFonts w:ascii="Calibri" w:hAnsi="Calibri" w:cs="Calibri"/>
          <w:color w:val="000000"/>
          <w:sz w:val="18"/>
          <w:szCs w:val="18"/>
        </w:rPr>
        <w:t>)</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431D70">
          <w:rPr>
            <w:rFonts w:ascii="Calibri" w:hAnsi="Calibri" w:cs="Calibri"/>
            <w:color w:val="0000FF"/>
            <w:sz w:val="18"/>
            <w:szCs w:val="18"/>
            <w:u w:val="single"/>
          </w:rPr>
          <w:t>art. 156, §8º, da Lei nº 14.133, de 2021</w:t>
        </w:r>
      </w:hyperlink>
      <w:r w:rsidRPr="00431D70">
        <w:rPr>
          <w:rFonts w:ascii="Calibri" w:hAnsi="Calibri" w:cs="Calibri"/>
          <w:color w:val="000000"/>
          <w:sz w:val="18"/>
          <w:szCs w:val="18"/>
        </w:rPr>
        <w:t>).</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Previamente ao encaminhamento à cobrança judicial, a multa poderá ser recolhida administrativamente no prazo máximo de </w:t>
      </w:r>
      <w:r w:rsidRPr="00431D70">
        <w:rPr>
          <w:rFonts w:ascii="Calibri" w:hAnsi="Calibri" w:cs="Calibri"/>
          <w:b/>
          <w:bCs/>
          <w:color w:val="000000"/>
          <w:sz w:val="18"/>
          <w:szCs w:val="18"/>
        </w:rPr>
        <w:t>30 (trinta) dias</w:t>
      </w:r>
      <w:r w:rsidRPr="00431D70">
        <w:rPr>
          <w:rFonts w:ascii="Calibri" w:hAnsi="Calibri" w:cs="Calibri"/>
          <w:color w:val="000000"/>
          <w:sz w:val="18"/>
          <w:szCs w:val="18"/>
        </w:rPr>
        <w:t>, a contar da data do recebimento da comunicação enviada pela autoridade competente.</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bookmarkStart w:id="6" w:name="_Hlk78351618"/>
      <w:bookmarkEnd w:id="6"/>
      <w:r w:rsidRPr="00431D70">
        <w:rPr>
          <w:rFonts w:ascii="Calibri" w:hAnsi="Calibri" w:cs="Calibri"/>
          <w:sz w:val="18"/>
          <w:szCs w:val="18"/>
        </w:rPr>
        <w:t xml:space="preserve">A aplicação das sanções realizar-se-á em processo administrativo que assegure o contraditório e a ampla defesa ao Contratado, observando-se o procedimento previsto no </w:t>
      </w:r>
      <w:r w:rsidRPr="00431D70">
        <w:rPr>
          <w:rFonts w:ascii="Calibri" w:hAnsi="Calibri" w:cs="Calibri"/>
          <w:b/>
          <w:bCs/>
          <w:sz w:val="18"/>
          <w:szCs w:val="18"/>
        </w:rPr>
        <w:t xml:space="preserve">caput </w:t>
      </w:r>
      <w:r w:rsidRPr="00431D70">
        <w:rPr>
          <w:rFonts w:ascii="Calibri" w:hAnsi="Calibri" w:cs="Calibri"/>
          <w:sz w:val="18"/>
          <w:szCs w:val="18"/>
        </w:rPr>
        <w:t xml:space="preserve">e parágrafos do </w:t>
      </w:r>
      <w:hyperlink r:id="rId41" w:anchor="art158" w:history="1">
        <w:r w:rsidRPr="00431D70">
          <w:rPr>
            <w:rFonts w:ascii="Calibri" w:hAnsi="Calibri" w:cs="Calibri"/>
            <w:color w:val="0000FF"/>
            <w:sz w:val="18"/>
            <w:szCs w:val="18"/>
            <w:u w:val="single"/>
          </w:rPr>
          <w:t>art. 158 da Lei nº 14.133, de 2021</w:t>
        </w:r>
      </w:hyperlink>
      <w:r w:rsidRPr="00431D70">
        <w:rPr>
          <w:rFonts w:ascii="Calibri" w:hAnsi="Calibri" w:cs="Calibri"/>
          <w:sz w:val="18"/>
          <w:szCs w:val="18"/>
        </w:rPr>
        <w:t>, para as penalidades de impedimento de licitar e contratar e de declaração de inidoneidade para licitar ou contratar.</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Na aplicação das sanções serão considerados (</w:t>
      </w:r>
      <w:hyperlink r:id="rId42" w:anchor="art156§1" w:history="1">
        <w:r w:rsidRPr="00431D70">
          <w:rPr>
            <w:rFonts w:ascii="Calibri" w:hAnsi="Calibri" w:cs="Calibri"/>
            <w:color w:val="0000FF"/>
            <w:sz w:val="18"/>
            <w:szCs w:val="18"/>
            <w:u w:val="single"/>
          </w:rPr>
          <w:t>art. 156, §1º, da Lei nº 14.133, de 2021</w:t>
        </w:r>
      </w:hyperlink>
      <w:r w:rsidRPr="00431D70">
        <w:rPr>
          <w:rFonts w:ascii="Calibri" w:hAnsi="Calibri" w:cs="Calibri"/>
          <w:sz w:val="18"/>
          <w:szCs w:val="18"/>
        </w:rPr>
        <w:t>):</w:t>
      </w:r>
    </w:p>
    <w:p w:rsidR="006074EB" w:rsidRPr="00431D70" w:rsidRDefault="006074EB" w:rsidP="00F55E00">
      <w:pPr>
        <w:pStyle w:val="ParagraphStyle"/>
        <w:widowControl/>
        <w:numPr>
          <w:ilvl w:val="0"/>
          <w:numId w:val="3"/>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a natureza e a gravidade da infração cometida;</w:t>
      </w:r>
    </w:p>
    <w:p w:rsidR="006074EB" w:rsidRPr="00431D70" w:rsidRDefault="006074EB" w:rsidP="00F55E00">
      <w:pPr>
        <w:pStyle w:val="ParagraphStyle"/>
        <w:widowControl/>
        <w:numPr>
          <w:ilvl w:val="0"/>
          <w:numId w:val="3"/>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as peculiaridades do caso concreto;</w:t>
      </w:r>
    </w:p>
    <w:p w:rsidR="006074EB" w:rsidRPr="00431D70" w:rsidRDefault="006074EB" w:rsidP="00F55E00">
      <w:pPr>
        <w:pStyle w:val="ParagraphStyle"/>
        <w:widowControl/>
        <w:numPr>
          <w:ilvl w:val="0"/>
          <w:numId w:val="3"/>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as circunstâncias agravantes ou atenuantes;</w:t>
      </w:r>
    </w:p>
    <w:p w:rsidR="006074EB" w:rsidRPr="00431D70" w:rsidRDefault="006074EB" w:rsidP="00F55E00">
      <w:pPr>
        <w:pStyle w:val="ParagraphStyle"/>
        <w:widowControl/>
        <w:numPr>
          <w:ilvl w:val="0"/>
          <w:numId w:val="3"/>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os danos que dela provierem para o Contratante;</w:t>
      </w:r>
    </w:p>
    <w:p w:rsidR="006074EB" w:rsidRPr="00431D70" w:rsidRDefault="006074EB" w:rsidP="00F55E00">
      <w:pPr>
        <w:pStyle w:val="ParagraphStyle"/>
        <w:widowControl/>
        <w:numPr>
          <w:ilvl w:val="0"/>
          <w:numId w:val="3"/>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a implantação ou o aperfeiçoamento de programa de integridade, conforme normas e orientações dos órgãos de controle.</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Os atos previstos como infrações administrativas na </w:t>
      </w:r>
      <w:hyperlink r:id="rId43" w:history="1">
        <w:r w:rsidRPr="00431D70">
          <w:rPr>
            <w:rFonts w:ascii="Calibri" w:hAnsi="Calibri" w:cs="Calibri"/>
            <w:color w:val="0000FF"/>
            <w:sz w:val="18"/>
            <w:szCs w:val="18"/>
            <w:u w:val="single"/>
          </w:rPr>
          <w:t>Lei nº 14.133, de 2021</w:t>
        </w:r>
      </w:hyperlink>
      <w:r w:rsidRPr="00431D70">
        <w:rPr>
          <w:rFonts w:ascii="Calibri" w:hAnsi="Calibri" w:cs="Calibri"/>
          <w:sz w:val="18"/>
          <w:szCs w:val="18"/>
        </w:rPr>
        <w:t xml:space="preserve">, ou em outras leis de licitações e contratos da Administração Pública que também sejam tipificados como atos lesivos na </w:t>
      </w:r>
      <w:hyperlink r:id="rId44" w:history="1">
        <w:r w:rsidRPr="00431D70">
          <w:rPr>
            <w:rFonts w:ascii="Calibri" w:hAnsi="Calibri" w:cs="Calibri"/>
            <w:color w:val="0000FF"/>
            <w:sz w:val="18"/>
            <w:szCs w:val="18"/>
            <w:u w:val="single"/>
          </w:rPr>
          <w:t>Lei nº 12.846, de 2013</w:t>
        </w:r>
      </w:hyperlink>
      <w:r w:rsidRPr="00431D70">
        <w:rPr>
          <w:rFonts w:ascii="Calibri" w:hAnsi="Calibri" w:cs="Calibri"/>
          <w:sz w:val="18"/>
          <w:szCs w:val="18"/>
        </w:rPr>
        <w:t>, serão apurados e julgados conjuntamente, nos mesmos autos, observados o rito procedimental e autoridade competente definidos na referida Lei (</w:t>
      </w:r>
      <w:hyperlink r:id="rId45" w:history="1">
        <w:r w:rsidRPr="00431D70">
          <w:rPr>
            <w:rFonts w:ascii="Calibri" w:hAnsi="Calibri" w:cs="Calibri"/>
            <w:color w:val="0000FF"/>
            <w:sz w:val="18"/>
            <w:szCs w:val="18"/>
            <w:u w:val="single"/>
          </w:rPr>
          <w:t>art. 159</w:t>
        </w:r>
      </w:hyperlink>
      <w:r w:rsidRPr="00431D70">
        <w:rPr>
          <w:rFonts w:ascii="Calibri" w:hAnsi="Calibri" w:cs="Calibri"/>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431D70">
          <w:rPr>
            <w:rFonts w:ascii="Calibri" w:hAnsi="Calibri" w:cs="Calibri"/>
            <w:color w:val="0000FF"/>
            <w:sz w:val="18"/>
            <w:szCs w:val="18"/>
            <w:u w:val="single"/>
          </w:rPr>
          <w:t>art. 160, da Lei nº 14.133, de 2021</w:t>
        </w:r>
      </w:hyperlink>
      <w:r w:rsidRPr="00431D70">
        <w:rPr>
          <w:rFonts w:ascii="Calibri" w:hAnsi="Calibri" w:cs="Calibri"/>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lastRenderedPageBreak/>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31D70">
        <w:rPr>
          <w:rFonts w:ascii="Calibri" w:hAnsi="Calibri" w:cs="Calibri"/>
          <w:sz w:val="18"/>
          <w:szCs w:val="18"/>
        </w:rPr>
        <w:t>Ceis</w:t>
      </w:r>
      <w:proofErr w:type="spellEnd"/>
      <w:r w:rsidRPr="00431D70">
        <w:rPr>
          <w:rFonts w:ascii="Calibri" w:hAnsi="Calibri" w:cs="Calibri"/>
          <w:sz w:val="18"/>
          <w:szCs w:val="18"/>
        </w:rPr>
        <w:t>) e no Cadastro Nacional de Empresas Punidas (</w:t>
      </w:r>
      <w:proofErr w:type="spellStart"/>
      <w:r w:rsidRPr="00431D70">
        <w:rPr>
          <w:rFonts w:ascii="Calibri" w:hAnsi="Calibri" w:cs="Calibri"/>
          <w:sz w:val="18"/>
          <w:szCs w:val="18"/>
        </w:rPr>
        <w:t>Cnep</w:t>
      </w:r>
      <w:proofErr w:type="spellEnd"/>
      <w:r w:rsidRPr="00431D70">
        <w:rPr>
          <w:rFonts w:ascii="Calibri" w:hAnsi="Calibri" w:cs="Calibri"/>
          <w:sz w:val="18"/>
          <w:szCs w:val="18"/>
        </w:rPr>
        <w:t>), instituídos no âmbito do Poder Executivo Federal. (</w:t>
      </w:r>
      <w:hyperlink r:id="rId47" w:anchor="art161" w:history="1">
        <w:r w:rsidRPr="00431D70">
          <w:rPr>
            <w:rFonts w:ascii="Calibri" w:hAnsi="Calibri" w:cs="Calibri"/>
            <w:color w:val="0000FF"/>
            <w:sz w:val="18"/>
            <w:szCs w:val="18"/>
            <w:u w:val="single"/>
          </w:rPr>
          <w:t>Art. 161, da Lei nº 14.133, de 2021</w:t>
        </w:r>
      </w:hyperlink>
      <w:r w:rsidRPr="00431D70">
        <w:rPr>
          <w:rFonts w:ascii="Calibri" w:hAnsi="Calibri" w:cs="Calibri"/>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As sanções de impedimento de licitar e contratar e declaração de inidoneidade para licitar ou contratar são passíveis de reabilitação na forma do </w:t>
      </w:r>
      <w:hyperlink r:id="rId48" w:anchor="163" w:history="1">
        <w:r w:rsidRPr="00431D70">
          <w:rPr>
            <w:rFonts w:ascii="Calibri" w:hAnsi="Calibri" w:cs="Calibri"/>
            <w:color w:val="0000FF"/>
            <w:sz w:val="18"/>
            <w:szCs w:val="18"/>
            <w:u w:val="single"/>
          </w:rPr>
          <w:t>art. 163 da Lei nº 14.133/21</w:t>
        </w:r>
      </w:hyperlink>
      <w:r w:rsidRPr="00431D70">
        <w:rPr>
          <w:rFonts w:ascii="Calibri" w:hAnsi="Calibri" w:cs="Calibri"/>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431D70">
          <w:rPr>
            <w:rFonts w:ascii="Calibri" w:hAnsi="Calibri" w:cs="Calibri"/>
            <w:color w:val="0000FF"/>
            <w:sz w:val="18"/>
            <w:szCs w:val="18"/>
            <w:u w:val="single"/>
          </w:rPr>
          <w:t>Normativa SEGES/ME nº 26, de 13 de abril de 2022</w:t>
        </w:r>
      </w:hyperlink>
      <w:r w:rsidRPr="00431D70">
        <w:rPr>
          <w:rFonts w:ascii="Calibri" w:hAnsi="Calibri" w:cs="Calibri"/>
          <w:sz w:val="18"/>
          <w:szCs w:val="18"/>
        </w:rPr>
        <w:t>.</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DÉCIMA SEGUNDA– DA EXTINÇÃO CONTRATUAL (</w:t>
      </w:r>
      <w:hyperlink r:id="rId50" w:anchor="art92" w:history="1">
        <w:r w:rsidRPr="00431D70">
          <w:rPr>
            <w:rFonts w:ascii="Calibri" w:hAnsi="Calibri" w:cs="Calibri"/>
            <w:b/>
            <w:bCs/>
            <w:color w:val="0000FF"/>
            <w:sz w:val="18"/>
            <w:szCs w:val="18"/>
            <w:u w:val="single"/>
          </w:rPr>
          <w:t>art. 92, XIX</w:t>
        </w:r>
      </w:hyperlink>
      <w:r w:rsidRPr="00431D70">
        <w:rPr>
          <w:rFonts w:ascii="Calibri" w:hAnsi="Calibri" w:cs="Calibri"/>
          <w:b/>
          <w:bCs/>
          <w:color w:val="000000"/>
          <w:sz w:val="18"/>
          <w:szCs w:val="18"/>
        </w:rPr>
        <w:t>)</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color w:val="FF0000"/>
          <w:sz w:val="18"/>
          <w:szCs w:val="18"/>
        </w:rPr>
        <w:t xml:space="preserve">O </w:t>
      </w:r>
      <w:r w:rsidRPr="002827EC">
        <w:rPr>
          <w:rFonts w:ascii="Calibri" w:hAnsi="Calibri" w:cs="Calibri"/>
          <w:sz w:val="18"/>
          <w:szCs w:val="18"/>
        </w:rPr>
        <w:t>contrato será extinto quando vencido o prazo nele estipulado, independentemente de terem sido cumpridas ou não as obrigações de ambas as partes contraentes.</w:t>
      </w:r>
    </w:p>
    <w:p w:rsidR="006074EB" w:rsidRPr="002827EC" w:rsidRDefault="006074EB" w:rsidP="00F55E00">
      <w:pPr>
        <w:pStyle w:val="ParagraphStyle"/>
        <w:widowControl/>
        <w:numPr>
          <w:ilvl w:val="2"/>
          <w:numId w:val="5"/>
        </w:numPr>
        <w:spacing w:before="120" w:after="120" w:line="276" w:lineRule="auto"/>
        <w:jc w:val="both"/>
        <w:rPr>
          <w:rFonts w:ascii="Calibri" w:hAnsi="Calibri" w:cs="Calibri"/>
          <w:sz w:val="18"/>
          <w:szCs w:val="18"/>
        </w:rPr>
      </w:pPr>
      <w:r w:rsidRPr="002827EC">
        <w:rPr>
          <w:rFonts w:ascii="Calibri" w:hAnsi="Calibri" w:cs="Calibri"/>
          <w:sz w:val="18"/>
          <w:szCs w:val="18"/>
        </w:rPr>
        <w:t>O contrato poderá ser extinto antes do prazo nele fixado, sem ônus para o Contratante, quando este não dispuser de créditos orçamentários para sua continuidade ou quando entender que o contrato não mais lhe oferece vantagem.</w:t>
      </w:r>
    </w:p>
    <w:p w:rsidR="006074EB" w:rsidRPr="002827EC" w:rsidRDefault="006074EB" w:rsidP="00F55E00">
      <w:pPr>
        <w:pStyle w:val="ParagraphStyle"/>
        <w:widowControl/>
        <w:numPr>
          <w:ilvl w:val="2"/>
          <w:numId w:val="5"/>
        </w:numPr>
        <w:spacing w:before="120" w:after="120" w:line="276" w:lineRule="auto"/>
        <w:jc w:val="both"/>
        <w:rPr>
          <w:rFonts w:ascii="Calibri" w:hAnsi="Calibri" w:cs="Calibri"/>
          <w:sz w:val="18"/>
          <w:szCs w:val="18"/>
        </w:rPr>
      </w:pPr>
      <w:r w:rsidRPr="002827EC">
        <w:rPr>
          <w:rFonts w:ascii="Calibri" w:hAnsi="Calibri" w:cs="Calibri"/>
          <w:sz w:val="18"/>
          <w:szCs w:val="18"/>
        </w:rPr>
        <w:t>A extinção nesta hipótese ocorrerá na próxima data de aniversário do contrato, desde que haja a notificação do contratado pelo contratante nesse sentido com pelo menos 2 (dois) meses de antecedência desse dia.</w:t>
      </w:r>
    </w:p>
    <w:p w:rsidR="006074EB" w:rsidRPr="002827EC" w:rsidRDefault="006074EB" w:rsidP="00F55E00">
      <w:pPr>
        <w:pStyle w:val="ParagraphStyle"/>
        <w:widowControl/>
        <w:numPr>
          <w:ilvl w:val="2"/>
          <w:numId w:val="5"/>
        </w:numPr>
        <w:spacing w:before="120" w:after="120" w:line="276" w:lineRule="auto"/>
        <w:jc w:val="both"/>
        <w:rPr>
          <w:rFonts w:ascii="Calibri" w:hAnsi="Calibri" w:cs="Calibri"/>
          <w:sz w:val="18"/>
          <w:szCs w:val="18"/>
        </w:rPr>
      </w:pPr>
      <w:r w:rsidRPr="002827EC">
        <w:rPr>
          <w:rFonts w:ascii="Calibri" w:hAnsi="Calibri" w:cs="Calibri"/>
          <w:sz w:val="18"/>
          <w:szCs w:val="18"/>
        </w:rPr>
        <w:t>Caso a notificação da não-continuidade do contrato de que trata este subitem ocorra com menos de 2 (dois) meses da data de aniversário, a extinção contratual ocorrerá após 2 (dois) meses da data da comunicação.</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O contrato </w:t>
      </w:r>
      <w:r w:rsidRPr="002827EC">
        <w:rPr>
          <w:rFonts w:ascii="Calibri" w:hAnsi="Calibri" w:cs="Calibri"/>
          <w:sz w:val="18"/>
          <w:szCs w:val="18"/>
        </w:rPr>
        <w:t>poderá</w:t>
      </w:r>
      <w:r w:rsidRPr="00431D70">
        <w:rPr>
          <w:rFonts w:ascii="Calibri" w:hAnsi="Calibri" w:cs="Calibri"/>
          <w:sz w:val="18"/>
          <w:szCs w:val="18"/>
        </w:rPr>
        <w:t xml:space="preserve"> ser extinto antes de cumpridas as obrigações nele estipuladas, ou antes do prazo nele fixado, por algum dos motivos previstos no </w:t>
      </w:r>
      <w:hyperlink r:id="rId51" w:anchor="art137" w:history="1">
        <w:r w:rsidRPr="00431D70">
          <w:rPr>
            <w:rFonts w:ascii="Calibri" w:hAnsi="Calibri" w:cs="Calibri"/>
            <w:color w:val="0000FF"/>
            <w:sz w:val="18"/>
            <w:szCs w:val="18"/>
            <w:u w:val="single"/>
          </w:rPr>
          <w:t>artigo 137 da Lei nº 14.133/21</w:t>
        </w:r>
      </w:hyperlink>
      <w:r w:rsidRPr="00431D70">
        <w:rPr>
          <w:rFonts w:ascii="Calibri" w:hAnsi="Calibri" w:cs="Calibri"/>
          <w:sz w:val="18"/>
          <w:szCs w:val="18"/>
        </w:rPr>
        <w:t xml:space="preserve">, bem como amigavelmente, </w:t>
      </w:r>
      <w:r w:rsidRPr="00431D70">
        <w:rPr>
          <w:rFonts w:ascii="Calibri" w:hAnsi="Calibri" w:cs="Calibri"/>
          <w:color w:val="000000"/>
          <w:sz w:val="18"/>
          <w:szCs w:val="18"/>
        </w:rPr>
        <w:t>assegurados o contraditório e a ampla defesa</w:t>
      </w:r>
      <w:r w:rsidRPr="00431D70">
        <w:rPr>
          <w:rFonts w:ascii="Calibri" w:hAnsi="Calibri" w:cs="Calibri"/>
          <w:sz w:val="18"/>
          <w:szCs w:val="18"/>
        </w:rPr>
        <w:t>.</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Nesta hipótese, aplicam-se também os </w:t>
      </w:r>
      <w:hyperlink r:id="rId52" w:anchor="art138" w:history="1">
        <w:r w:rsidRPr="00431D70">
          <w:rPr>
            <w:rFonts w:ascii="Calibri" w:hAnsi="Calibri" w:cs="Calibri"/>
            <w:color w:val="0000FF"/>
            <w:sz w:val="18"/>
            <w:szCs w:val="18"/>
            <w:u w:val="single"/>
          </w:rPr>
          <w:t>artigos 138 e 139 da mesma Lei</w:t>
        </w:r>
      </w:hyperlink>
      <w:r w:rsidRPr="00431D70">
        <w:rPr>
          <w:rFonts w:ascii="Calibri" w:hAnsi="Calibri" w:cs="Calibri"/>
          <w:color w:val="000000"/>
          <w:sz w:val="18"/>
          <w:szCs w:val="18"/>
        </w:rPr>
        <w:t>.</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A alteração social ou a modificação da finalidade ou da estrutura da empresa não ensejará a </w:t>
      </w:r>
      <w:r w:rsidRPr="002827EC">
        <w:rPr>
          <w:rFonts w:ascii="Calibri" w:hAnsi="Calibri" w:cs="Calibri"/>
          <w:color w:val="000000"/>
          <w:sz w:val="18"/>
          <w:szCs w:val="18"/>
        </w:rPr>
        <w:t>extinção</w:t>
      </w:r>
      <w:r w:rsidRPr="00431D70">
        <w:rPr>
          <w:rFonts w:ascii="Calibri" w:hAnsi="Calibri" w:cs="Calibri"/>
          <w:color w:val="000000"/>
          <w:sz w:val="18"/>
          <w:szCs w:val="18"/>
        </w:rPr>
        <w:t xml:space="preserve"> se não restringir sua capacidade de concluir o contrato.</w:t>
      </w:r>
    </w:p>
    <w:p w:rsidR="006074EB" w:rsidRPr="00431D70" w:rsidRDefault="006074EB" w:rsidP="00F55E00">
      <w:pPr>
        <w:pStyle w:val="ParagraphStyle"/>
        <w:widowControl/>
        <w:numPr>
          <w:ilvl w:val="3"/>
          <w:numId w:val="5"/>
        </w:numPr>
        <w:spacing w:before="120" w:after="120" w:line="276" w:lineRule="auto"/>
        <w:jc w:val="both"/>
        <w:rPr>
          <w:rFonts w:ascii="Calibri" w:hAnsi="Calibri" w:cs="Calibri"/>
          <w:sz w:val="18"/>
          <w:szCs w:val="18"/>
        </w:rPr>
      </w:pPr>
      <w:r w:rsidRPr="00431D70">
        <w:rPr>
          <w:rFonts w:ascii="Calibri" w:hAnsi="Calibri" w:cs="Calibri"/>
          <w:color w:val="000000"/>
          <w:sz w:val="18"/>
          <w:szCs w:val="18"/>
        </w:rPr>
        <w:t xml:space="preserve">Se a </w:t>
      </w:r>
      <w:r w:rsidRPr="00431D70">
        <w:rPr>
          <w:rFonts w:ascii="Calibri" w:hAnsi="Calibri" w:cs="Calibri"/>
          <w:sz w:val="18"/>
          <w:szCs w:val="18"/>
        </w:rPr>
        <w:t>operação</w:t>
      </w:r>
      <w:r w:rsidRPr="00431D70">
        <w:rPr>
          <w:rFonts w:ascii="Calibri" w:hAnsi="Calibri" w:cs="Calibri"/>
          <w:color w:val="000000"/>
          <w:sz w:val="18"/>
          <w:szCs w:val="18"/>
        </w:rPr>
        <w:t xml:space="preserve"> </w:t>
      </w:r>
      <w:r w:rsidRPr="00431D70">
        <w:rPr>
          <w:rFonts w:ascii="Calibri" w:hAnsi="Calibri" w:cs="Calibri"/>
          <w:sz w:val="18"/>
          <w:szCs w:val="18"/>
        </w:rPr>
        <w:t>implicar mudança da pessoa jurídica contratada, deverá ser formalizado termo aditivo para alteração subjetiva.</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O termo de </w:t>
      </w:r>
      <w:r w:rsidRPr="002827EC">
        <w:rPr>
          <w:rFonts w:ascii="Calibri" w:hAnsi="Calibri" w:cs="Calibri"/>
          <w:sz w:val="18"/>
          <w:szCs w:val="18"/>
        </w:rPr>
        <w:t>extinção</w:t>
      </w:r>
      <w:r w:rsidRPr="00431D70">
        <w:rPr>
          <w:rFonts w:ascii="Calibri" w:hAnsi="Calibri" w:cs="Calibri"/>
          <w:sz w:val="18"/>
          <w:szCs w:val="18"/>
        </w:rPr>
        <w:t>, sempre que possível, será precedido:</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Balanço dos eventos contratuais já cumpridos ou parcialmente cumpridos;</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Relação dos pagamentos já efetuados e ainda devidos;</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Indenizações e multas.</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A extinção do contrato não configura óbice para o reconhecimento do desequilíbrio econômico-financeiro, hipótese em que será concedida in</w:t>
      </w:r>
      <w:r w:rsidRPr="002827EC">
        <w:rPr>
          <w:rFonts w:ascii="Calibri" w:hAnsi="Calibri" w:cs="Calibri"/>
          <w:sz w:val="18"/>
          <w:szCs w:val="18"/>
        </w:rPr>
        <w:t>deni</w:t>
      </w:r>
      <w:r w:rsidRPr="00431D70">
        <w:rPr>
          <w:rFonts w:ascii="Calibri" w:hAnsi="Calibri" w:cs="Calibri"/>
          <w:sz w:val="18"/>
          <w:szCs w:val="18"/>
        </w:rPr>
        <w:t>zação por meio de termo indenizatório (</w:t>
      </w:r>
      <w:hyperlink r:id="rId53" w:anchor="art131" w:history="1">
        <w:r w:rsidRPr="00431D70">
          <w:rPr>
            <w:rFonts w:ascii="Calibri" w:hAnsi="Calibri" w:cs="Calibri"/>
            <w:color w:val="0000FF"/>
            <w:sz w:val="18"/>
            <w:szCs w:val="18"/>
            <w:u w:val="single"/>
          </w:rPr>
          <w:t>art. 131, caput, da Lei n.º 14.133, de 2021</w:t>
        </w:r>
      </w:hyperlink>
      <w:r w:rsidRPr="00431D70">
        <w:rPr>
          <w:rFonts w:ascii="Calibri" w:hAnsi="Calibri" w:cs="Calibri"/>
          <w:sz w:val="18"/>
          <w:szCs w:val="18"/>
        </w:rPr>
        <w:t xml:space="preserve">). </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DÉCIMA TERCEIRA – DOTAÇÃO ORÇAMENTÁRIA (</w:t>
      </w:r>
      <w:hyperlink r:id="rId54" w:anchor="art92" w:history="1">
        <w:r w:rsidRPr="00431D70">
          <w:rPr>
            <w:rFonts w:ascii="Calibri" w:hAnsi="Calibri" w:cs="Calibri"/>
            <w:b/>
            <w:bCs/>
            <w:color w:val="0000FF"/>
            <w:sz w:val="18"/>
            <w:szCs w:val="18"/>
            <w:u w:val="single"/>
          </w:rPr>
          <w:t>art. 92, VIII</w:t>
        </w:r>
      </w:hyperlink>
      <w:r w:rsidRPr="00431D70">
        <w:rPr>
          <w:rFonts w:ascii="Calibri" w:hAnsi="Calibri" w:cs="Calibri"/>
          <w:b/>
          <w:bCs/>
          <w:color w:val="000000"/>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As despesas decorrentes da presente contratação correrão à conta de recursos específicos consignados no Orçamento Anual deste exercício, na dotação abaixo discriminada:</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Gestão/Unidade: </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Fonte de Recursos:  </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Programa de Trabalho: </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Elemento de Despesa: </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 xml:space="preserve">Plano Interno: </w:t>
      </w:r>
    </w:p>
    <w:p w:rsidR="006074EB" w:rsidRPr="00431D70" w:rsidRDefault="006074EB" w:rsidP="00F55E00">
      <w:pPr>
        <w:pStyle w:val="ParagraphStyle"/>
        <w:widowControl/>
        <w:numPr>
          <w:ilvl w:val="2"/>
          <w:numId w:val="5"/>
        </w:numPr>
        <w:spacing w:before="120" w:after="120" w:line="276" w:lineRule="auto"/>
        <w:jc w:val="both"/>
        <w:rPr>
          <w:rFonts w:ascii="Calibri" w:hAnsi="Calibri" w:cs="Calibri"/>
          <w:color w:val="000000"/>
          <w:sz w:val="18"/>
          <w:szCs w:val="18"/>
        </w:rPr>
      </w:pPr>
      <w:r w:rsidRPr="00431D70">
        <w:rPr>
          <w:rFonts w:ascii="Calibri" w:hAnsi="Calibri" w:cs="Calibri"/>
          <w:color w:val="000000"/>
          <w:sz w:val="18"/>
          <w:szCs w:val="18"/>
        </w:rPr>
        <w:t>Nota de Empenho:</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A dotação relativa aos exercícios financeiros subsequentes será indicada após aprovação da Lei Orçamentária respectiva e liberação dos créditos correspondentes, mediante apostilamento.</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DÉCIMA QUARTA – DOS CASOS OMISSOS (</w:t>
      </w:r>
      <w:hyperlink r:id="rId55" w:anchor="art92" w:history="1">
        <w:r w:rsidRPr="00431D70">
          <w:rPr>
            <w:rFonts w:ascii="Calibri" w:hAnsi="Calibri" w:cs="Calibri"/>
            <w:b/>
            <w:bCs/>
            <w:color w:val="0000FF"/>
            <w:sz w:val="18"/>
            <w:szCs w:val="18"/>
            <w:u w:val="single"/>
          </w:rPr>
          <w:t>art. 92, III</w:t>
        </w:r>
      </w:hyperlink>
      <w:r w:rsidRPr="00431D70">
        <w:rPr>
          <w:rFonts w:ascii="Calibri" w:hAnsi="Calibri" w:cs="Calibri"/>
          <w:b/>
          <w:bCs/>
          <w:color w:val="000000"/>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Os casos omissos serão decididos pelo contratante, segundo as disposições contidas na Lei </w:t>
      </w:r>
      <w:hyperlink r:id="rId56" w:history="1">
        <w:r w:rsidRPr="00431D70">
          <w:rPr>
            <w:rFonts w:ascii="Calibri" w:hAnsi="Calibri" w:cs="Calibri"/>
            <w:color w:val="0000FF"/>
            <w:sz w:val="18"/>
            <w:szCs w:val="18"/>
            <w:u w:val="single"/>
          </w:rPr>
          <w:t>nº 14.133, de 2021</w:t>
        </w:r>
      </w:hyperlink>
      <w:r w:rsidRPr="00431D70">
        <w:rPr>
          <w:rFonts w:ascii="Calibri" w:hAnsi="Calibri" w:cs="Calibri"/>
          <w:sz w:val="18"/>
          <w:szCs w:val="18"/>
        </w:rPr>
        <w:t xml:space="preserve">, e demais normas federais aplicáveis e, subsidiariamente, segundo as disposições contidas na </w:t>
      </w:r>
      <w:hyperlink r:id="rId57" w:history="1">
        <w:r w:rsidRPr="00431D70">
          <w:rPr>
            <w:rFonts w:ascii="Calibri" w:hAnsi="Calibri" w:cs="Calibri"/>
            <w:color w:val="0000FF"/>
            <w:sz w:val="18"/>
            <w:szCs w:val="18"/>
            <w:u w:val="single"/>
          </w:rPr>
          <w:t>Lei nº 8.078, de 1990 – Código de Defesa do Consumidor</w:t>
        </w:r>
      </w:hyperlink>
      <w:r w:rsidRPr="00431D70">
        <w:rPr>
          <w:rFonts w:ascii="Calibri" w:hAnsi="Calibri" w:cs="Calibri"/>
          <w:sz w:val="18"/>
          <w:szCs w:val="18"/>
        </w:rPr>
        <w:t xml:space="preserve"> – e normas e princípios gerais dos contratos.</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DÉCIMA QUINTA – ALTERAÇÕES</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Eventuais alterações contratuais reger-se-ão pela disciplina dos </w:t>
      </w:r>
      <w:hyperlink r:id="rId58" w:anchor="art124" w:history="1">
        <w:proofErr w:type="spellStart"/>
        <w:r w:rsidRPr="00431D70">
          <w:rPr>
            <w:rFonts w:ascii="Calibri" w:hAnsi="Calibri" w:cs="Calibri"/>
            <w:color w:val="0000FF"/>
            <w:sz w:val="18"/>
            <w:szCs w:val="18"/>
            <w:u w:val="single"/>
          </w:rPr>
          <w:t>arts</w:t>
        </w:r>
        <w:proofErr w:type="spellEnd"/>
        <w:r w:rsidRPr="00431D70">
          <w:rPr>
            <w:rFonts w:ascii="Calibri" w:hAnsi="Calibri" w:cs="Calibri"/>
            <w:color w:val="0000FF"/>
            <w:sz w:val="18"/>
            <w:szCs w:val="18"/>
            <w:u w:val="single"/>
          </w:rPr>
          <w:t>. 124 e seguintes da Lei nº 14.133, de 2021</w:t>
        </w:r>
      </w:hyperlink>
      <w:r w:rsidRPr="00431D70">
        <w:rPr>
          <w:rFonts w:ascii="Calibri" w:hAnsi="Calibri" w:cs="Calibri"/>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O contratado é obrigado a aceitar, nas mesmas condições contratuais, os acréscimos ou supressões que se fizerem necessários, até o limite de 25% (vinte e cinco por cento) do valor inicial atualizado do contrato.</w:t>
      </w:r>
    </w:p>
    <w:p w:rsidR="006074EB" w:rsidRPr="002827EC"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2827EC">
        <w:rPr>
          <w:rFonts w:ascii="Calibri" w:hAnsi="Calibri" w:cs="Calibri"/>
          <w:sz w:val="18"/>
          <w:szCs w:val="18"/>
        </w:rPr>
        <w:t xml:space="preserve">As alterações contratuais deverão ser promovidas mediante celebração de termo aditivo, submetido à prévia aprovação da </w:t>
      </w:r>
      <w:r w:rsidRPr="00431D70">
        <w:rPr>
          <w:rFonts w:ascii="Calibri" w:hAnsi="Calibri" w:cs="Calibri"/>
          <w:sz w:val="18"/>
          <w:szCs w:val="18"/>
        </w:rPr>
        <w:t>Procuradoria Geral do Município - PROGE</w:t>
      </w:r>
      <w:r w:rsidRPr="002827EC">
        <w:rPr>
          <w:rFonts w:ascii="Calibri" w:hAnsi="Calibri" w:cs="Calibri"/>
          <w:sz w:val="18"/>
          <w:szCs w:val="18"/>
        </w:rPr>
        <w:t>, salvo nos casos de justificada necessidade de antecipação de seus efeitos, hipótese em que a formalização do aditivo deverá ocorrer no prazo máximo de 1 (um) mês (art. 132 da Lei nº 14.133, de 2021).</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Registros que não caracterizam alteração do contrato podem ser realizados por simples apostila, dispensada a celebração de termo aditivo, na forma do </w:t>
      </w:r>
      <w:hyperlink r:id="rId59" w:anchor="art136" w:history="1">
        <w:r w:rsidRPr="00431D70">
          <w:rPr>
            <w:rFonts w:ascii="Calibri" w:hAnsi="Calibri" w:cs="Calibri"/>
            <w:color w:val="0000FF"/>
            <w:sz w:val="18"/>
            <w:szCs w:val="18"/>
            <w:u w:val="single"/>
          </w:rPr>
          <w:t>art. 136 da Lei nº 14.133, de 2021</w:t>
        </w:r>
      </w:hyperlink>
      <w:r w:rsidRPr="00431D70">
        <w:rPr>
          <w:rFonts w:ascii="Calibri" w:hAnsi="Calibri" w:cs="Calibri"/>
          <w:sz w:val="18"/>
          <w:szCs w:val="18"/>
        </w:rPr>
        <w:t>.</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t>CLÁUSULA DÉCIMA SEXTA – PUBLICAÇÃO</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Incumbirá ao contratante divulgar o presente instrumento no Portal Nacional de Contratações Públicas (PNCP), na forma prevista no </w:t>
      </w:r>
      <w:hyperlink r:id="rId60" w:anchor="art94" w:history="1">
        <w:r w:rsidRPr="00431D70">
          <w:rPr>
            <w:rFonts w:ascii="Calibri" w:hAnsi="Calibri" w:cs="Calibri"/>
            <w:color w:val="0000FF"/>
            <w:sz w:val="18"/>
            <w:szCs w:val="18"/>
            <w:u w:val="single"/>
          </w:rPr>
          <w:t>art. 94 da Lei 14.133, de 2021</w:t>
        </w:r>
      </w:hyperlink>
      <w:r w:rsidRPr="00431D70">
        <w:rPr>
          <w:rFonts w:ascii="Calibri" w:hAnsi="Calibri" w:cs="Calibri"/>
          <w:sz w:val="18"/>
          <w:szCs w:val="18"/>
        </w:rPr>
        <w:t xml:space="preserve">, bem como no respectivo sítio oficial na Internet, em atenção </w:t>
      </w:r>
      <w:r w:rsidRPr="002827EC">
        <w:rPr>
          <w:rFonts w:ascii="Calibri" w:hAnsi="Calibri" w:cs="Calibri"/>
          <w:sz w:val="18"/>
          <w:szCs w:val="18"/>
        </w:rPr>
        <w:t xml:space="preserve">ao art. 91, caput, da Lei n.º 14.133, de 2021, e </w:t>
      </w:r>
      <w:r w:rsidRPr="00431D70">
        <w:rPr>
          <w:rFonts w:ascii="Calibri" w:hAnsi="Calibri" w:cs="Calibri"/>
          <w:sz w:val="18"/>
          <w:szCs w:val="18"/>
        </w:rPr>
        <w:t xml:space="preserve">ao </w:t>
      </w:r>
      <w:hyperlink r:id="rId61" w:anchor="art8§2" w:history="1">
        <w:r w:rsidRPr="00431D70">
          <w:rPr>
            <w:rFonts w:ascii="Calibri" w:hAnsi="Calibri" w:cs="Calibri"/>
            <w:color w:val="0000FF"/>
            <w:sz w:val="18"/>
            <w:szCs w:val="18"/>
            <w:u w:val="single"/>
          </w:rPr>
          <w:t>art. 8º, §2º, da Lei n. 12.527, de 2011</w:t>
        </w:r>
      </w:hyperlink>
      <w:r w:rsidRPr="00431D70">
        <w:rPr>
          <w:rFonts w:ascii="Calibri" w:hAnsi="Calibri" w:cs="Calibri"/>
          <w:sz w:val="18"/>
          <w:szCs w:val="18"/>
        </w:rPr>
        <w:t xml:space="preserve">, c/c </w:t>
      </w:r>
      <w:hyperlink r:id="rId62" w:anchor="art7§3" w:history="1">
        <w:r w:rsidRPr="00431D70">
          <w:rPr>
            <w:rFonts w:ascii="Calibri" w:hAnsi="Calibri" w:cs="Calibri"/>
            <w:color w:val="0000FF"/>
            <w:sz w:val="18"/>
            <w:szCs w:val="18"/>
            <w:u w:val="single"/>
          </w:rPr>
          <w:t>art. 7º, §3º, inciso V, do Decreto n. 7.724, de 2012</w:t>
        </w:r>
      </w:hyperlink>
      <w:r w:rsidRPr="00431D70">
        <w:rPr>
          <w:rFonts w:ascii="Calibri" w:hAnsi="Calibri" w:cs="Calibri"/>
          <w:sz w:val="18"/>
          <w:szCs w:val="18"/>
        </w:rPr>
        <w:t>.</w:t>
      </w:r>
    </w:p>
    <w:p w:rsidR="006074EB" w:rsidRPr="00431D70" w:rsidRDefault="006074EB" w:rsidP="00F55E00">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18"/>
          <w:szCs w:val="18"/>
        </w:rPr>
      </w:pPr>
      <w:r w:rsidRPr="00431D70">
        <w:rPr>
          <w:rFonts w:ascii="Calibri" w:hAnsi="Calibri" w:cs="Calibri"/>
          <w:b/>
          <w:bCs/>
          <w:color w:val="000000"/>
          <w:sz w:val="18"/>
          <w:szCs w:val="18"/>
        </w:rPr>
        <w:lastRenderedPageBreak/>
        <w:t>CLÁUSULA DÉCIMA SÉTIMA– FORO (</w:t>
      </w:r>
      <w:hyperlink r:id="rId63" w:anchor="art92§1" w:history="1">
        <w:r w:rsidRPr="00431D70">
          <w:rPr>
            <w:rFonts w:ascii="Calibri" w:hAnsi="Calibri" w:cs="Calibri"/>
            <w:b/>
            <w:bCs/>
            <w:color w:val="0000FF"/>
            <w:sz w:val="18"/>
            <w:szCs w:val="18"/>
            <w:u w:val="single"/>
          </w:rPr>
          <w:t>art. 92, §1º</w:t>
        </w:r>
      </w:hyperlink>
      <w:r w:rsidRPr="00431D70">
        <w:rPr>
          <w:rFonts w:ascii="Calibri" w:hAnsi="Calibri" w:cs="Calibri"/>
          <w:b/>
          <w:bCs/>
          <w:color w:val="000000"/>
          <w:sz w:val="18"/>
          <w:szCs w:val="18"/>
        </w:rPr>
        <w:t>)</w:t>
      </w:r>
    </w:p>
    <w:p w:rsidR="006074EB" w:rsidRPr="00431D70" w:rsidRDefault="006074EB" w:rsidP="00F55E00">
      <w:pPr>
        <w:pStyle w:val="ParagraphStyle"/>
        <w:widowControl/>
        <w:numPr>
          <w:ilvl w:val="1"/>
          <w:numId w:val="5"/>
        </w:numPr>
        <w:spacing w:before="120" w:after="120" w:line="276" w:lineRule="auto"/>
        <w:jc w:val="both"/>
        <w:rPr>
          <w:rFonts w:ascii="Calibri" w:hAnsi="Calibri" w:cs="Calibri"/>
          <w:sz w:val="18"/>
          <w:szCs w:val="18"/>
        </w:rPr>
      </w:pPr>
      <w:r w:rsidRPr="00431D70">
        <w:rPr>
          <w:rFonts w:ascii="Calibri" w:hAnsi="Calibri" w:cs="Calibri"/>
          <w:sz w:val="18"/>
          <w:szCs w:val="18"/>
        </w:rPr>
        <w:t xml:space="preserve">Fica eleito o foro da comarca de Ibaiti (PR), para dirimir os litígios que decorrerem da execução deste Termo de Contrato que não puderem ser compostos pela conciliação, conforme </w:t>
      </w:r>
      <w:hyperlink r:id="rId64" w:anchor="art92§1" w:history="1">
        <w:r w:rsidRPr="00431D70">
          <w:rPr>
            <w:rFonts w:ascii="Calibri" w:hAnsi="Calibri" w:cs="Calibri"/>
            <w:color w:val="0000FF"/>
            <w:sz w:val="18"/>
            <w:szCs w:val="18"/>
            <w:u w:val="single"/>
          </w:rPr>
          <w:t>art. 92, §1º, da Lei nº 14.133/21</w:t>
        </w:r>
      </w:hyperlink>
      <w:r w:rsidRPr="00431D70">
        <w:rPr>
          <w:rFonts w:ascii="Calibri" w:hAnsi="Calibri" w:cs="Calibri"/>
          <w:sz w:val="18"/>
          <w:szCs w:val="18"/>
        </w:rPr>
        <w:t>.</w:t>
      </w:r>
    </w:p>
    <w:p w:rsidR="006074EB" w:rsidRPr="00431D70" w:rsidRDefault="006074EB" w:rsidP="006074EB">
      <w:pPr>
        <w:pStyle w:val="ParagraphStyle"/>
        <w:spacing w:line="360" w:lineRule="auto"/>
        <w:ind w:firstLine="570"/>
        <w:jc w:val="both"/>
        <w:rPr>
          <w:rFonts w:ascii="Calibri" w:hAnsi="Calibri" w:cs="Calibri"/>
          <w:sz w:val="18"/>
          <w:szCs w:val="18"/>
        </w:rPr>
      </w:pPr>
    </w:p>
    <w:p w:rsidR="006074EB" w:rsidRPr="00431D70" w:rsidRDefault="006074EB" w:rsidP="006074EB">
      <w:pPr>
        <w:pStyle w:val="ParagraphStyle"/>
        <w:spacing w:line="360" w:lineRule="auto"/>
        <w:ind w:firstLine="570"/>
        <w:jc w:val="both"/>
        <w:rPr>
          <w:rFonts w:ascii="Calibri" w:hAnsi="Calibri" w:cs="Calibri"/>
          <w:sz w:val="18"/>
          <w:szCs w:val="18"/>
        </w:rPr>
      </w:pPr>
      <w:r w:rsidRPr="00431D70">
        <w:rPr>
          <w:rFonts w:ascii="Calibri" w:hAnsi="Calibri" w:cs="Calibri"/>
          <w:sz w:val="18"/>
          <w:szCs w:val="18"/>
        </w:rPr>
        <w:t xml:space="preserve">Ibaiti, </w:t>
      </w:r>
      <w:proofErr w:type="spellStart"/>
      <w:r w:rsidRPr="00431D70">
        <w:rPr>
          <w:rFonts w:ascii="Calibri" w:hAnsi="Calibri" w:cs="Calibri"/>
          <w:sz w:val="18"/>
          <w:szCs w:val="18"/>
        </w:rPr>
        <w:t>xx</w:t>
      </w:r>
      <w:proofErr w:type="spellEnd"/>
      <w:r w:rsidRPr="00431D70">
        <w:rPr>
          <w:rFonts w:ascii="Calibri" w:hAnsi="Calibri" w:cs="Calibri"/>
          <w:sz w:val="18"/>
          <w:szCs w:val="18"/>
        </w:rPr>
        <w:t xml:space="preserve">  de </w:t>
      </w:r>
      <w:proofErr w:type="spellStart"/>
      <w:r w:rsidRPr="00431D70">
        <w:rPr>
          <w:rFonts w:ascii="Calibri" w:hAnsi="Calibri" w:cs="Calibri"/>
          <w:sz w:val="18"/>
          <w:szCs w:val="18"/>
        </w:rPr>
        <w:t>xxxx</w:t>
      </w:r>
      <w:proofErr w:type="spellEnd"/>
      <w:r w:rsidRPr="00431D70">
        <w:rPr>
          <w:rFonts w:ascii="Calibri" w:hAnsi="Calibri" w:cs="Calibri"/>
          <w:sz w:val="18"/>
          <w:szCs w:val="18"/>
        </w:rPr>
        <w:t xml:space="preserve"> de 2024.</w:t>
      </w:r>
    </w:p>
    <w:p w:rsidR="006074EB" w:rsidRPr="00431D70" w:rsidRDefault="006074EB" w:rsidP="006074EB">
      <w:pPr>
        <w:pStyle w:val="ParagraphStyle"/>
        <w:spacing w:line="360" w:lineRule="auto"/>
        <w:ind w:firstLine="570"/>
        <w:jc w:val="both"/>
        <w:rPr>
          <w:rFonts w:ascii="Calibri" w:hAnsi="Calibri" w:cs="Calibri"/>
          <w:sz w:val="18"/>
          <w:szCs w:val="18"/>
        </w:rPr>
      </w:pPr>
    </w:p>
    <w:p w:rsidR="006074EB" w:rsidRPr="00431D70" w:rsidRDefault="006074EB" w:rsidP="006074EB">
      <w:pPr>
        <w:pStyle w:val="ParagraphStyle"/>
        <w:spacing w:line="360" w:lineRule="auto"/>
        <w:ind w:firstLine="570"/>
        <w:jc w:val="both"/>
        <w:rPr>
          <w:rFonts w:ascii="Calibri" w:hAnsi="Calibri" w:cs="Calibri"/>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6074EB" w:rsidRPr="00431D70" w:rsidTr="00F47AB7">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6074EB" w:rsidRPr="00431D70" w:rsidRDefault="006074EB" w:rsidP="00F47AB7">
            <w:pPr>
              <w:pStyle w:val="Centered"/>
              <w:rPr>
                <w:rFonts w:ascii="Calibri" w:hAnsi="Calibri" w:cs="Calibri"/>
                <w:sz w:val="18"/>
                <w:szCs w:val="18"/>
              </w:rPr>
            </w:pPr>
            <w:r w:rsidRPr="00431D70">
              <w:rPr>
                <w:rFonts w:ascii="Calibri" w:hAnsi="Calibri" w:cs="Calibri"/>
                <w:sz w:val="18"/>
                <w:szCs w:val="18"/>
              </w:rPr>
              <w:t>Prefeito Municipal</w:t>
            </w:r>
          </w:p>
          <w:p w:rsidR="006074EB" w:rsidRPr="00431D70" w:rsidRDefault="006074EB" w:rsidP="00F47AB7">
            <w:pPr>
              <w:pStyle w:val="Centered"/>
              <w:rPr>
                <w:rFonts w:ascii="Calibri" w:hAnsi="Calibri" w:cs="Calibri"/>
                <w:sz w:val="18"/>
                <w:szCs w:val="18"/>
              </w:rPr>
            </w:pPr>
            <w:r w:rsidRPr="00431D70">
              <w:rPr>
                <w:rFonts w:ascii="Calibri" w:hAnsi="Calibri" w:cs="Calibri"/>
                <w:sz w:val="18"/>
                <w:szCs w:val="18"/>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6074EB" w:rsidRPr="00431D70" w:rsidRDefault="006074EB" w:rsidP="00F47AB7">
            <w:pPr>
              <w:pStyle w:val="Centered"/>
              <w:rPr>
                <w:rFonts w:ascii="Calibri" w:hAnsi="Calibri" w:cs="Calibri"/>
                <w:sz w:val="18"/>
                <w:szCs w:val="18"/>
              </w:rPr>
            </w:pPr>
            <w:r w:rsidRPr="00431D70">
              <w:rPr>
                <w:rFonts w:ascii="Calibri" w:hAnsi="Calibri" w:cs="Calibri"/>
                <w:sz w:val="18"/>
                <w:szCs w:val="18"/>
              </w:rPr>
              <w:t>Empresa</w:t>
            </w:r>
          </w:p>
          <w:p w:rsidR="006074EB" w:rsidRPr="00431D70" w:rsidRDefault="006074EB" w:rsidP="00F47AB7">
            <w:pPr>
              <w:pStyle w:val="Centered"/>
              <w:rPr>
                <w:rFonts w:ascii="Calibri" w:hAnsi="Calibri" w:cs="Calibri"/>
                <w:sz w:val="18"/>
                <w:szCs w:val="18"/>
              </w:rPr>
            </w:pPr>
            <w:r w:rsidRPr="00431D70">
              <w:rPr>
                <w:rFonts w:ascii="Calibri" w:hAnsi="Calibri" w:cs="Calibri"/>
                <w:sz w:val="18"/>
                <w:szCs w:val="18"/>
              </w:rPr>
              <w:t>CONTRATADA</w:t>
            </w:r>
          </w:p>
        </w:tc>
      </w:tr>
      <w:tr w:rsidR="006074EB" w:rsidRPr="00431D70" w:rsidTr="00F47AB7">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6074EB" w:rsidRPr="00431D70" w:rsidRDefault="006074EB" w:rsidP="00F47AB7">
            <w:pPr>
              <w:pStyle w:val="Centered"/>
              <w:rPr>
                <w:rFonts w:ascii="Calibri" w:hAnsi="Calibri" w:cs="Calibri"/>
                <w:sz w:val="18"/>
                <w:szCs w:val="18"/>
              </w:rPr>
            </w:pPr>
          </w:p>
        </w:tc>
      </w:tr>
      <w:tr w:rsidR="006074EB" w:rsidRPr="00431D70" w:rsidTr="00F47AB7">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6074EB" w:rsidRPr="00431D70" w:rsidRDefault="006074EB" w:rsidP="00F47AB7">
            <w:pPr>
              <w:pStyle w:val="ParagraphStyle"/>
              <w:rPr>
                <w:rFonts w:ascii="Calibri" w:hAnsi="Calibri" w:cs="Calibri"/>
                <w:sz w:val="18"/>
                <w:szCs w:val="18"/>
              </w:rPr>
            </w:pPr>
            <w:r w:rsidRPr="00431D70">
              <w:rPr>
                <w:rFonts w:ascii="Calibri" w:hAnsi="Calibri" w:cs="Calibri"/>
                <w:sz w:val="18"/>
                <w:szCs w:val="18"/>
              </w:rPr>
              <w:t>TESTEMUNHAS:</w:t>
            </w:r>
          </w:p>
          <w:p w:rsidR="006074EB" w:rsidRPr="00431D70" w:rsidRDefault="006074EB" w:rsidP="00F47AB7">
            <w:pPr>
              <w:pStyle w:val="ParagraphStyle"/>
              <w:rPr>
                <w:rFonts w:ascii="Calibri" w:hAnsi="Calibri" w:cs="Calibri"/>
                <w:sz w:val="18"/>
                <w:szCs w:val="18"/>
              </w:rPr>
            </w:pPr>
          </w:p>
          <w:p w:rsidR="006074EB" w:rsidRPr="00431D70" w:rsidRDefault="006074EB" w:rsidP="00F47AB7">
            <w:pPr>
              <w:pStyle w:val="ParagraphStyle"/>
              <w:rPr>
                <w:rFonts w:ascii="Calibri" w:hAnsi="Calibri" w:cs="Calibri"/>
                <w:sz w:val="18"/>
                <w:szCs w:val="18"/>
              </w:rPr>
            </w:pPr>
          </w:p>
          <w:p w:rsidR="006074EB" w:rsidRPr="00431D70" w:rsidRDefault="006074EB" w:rsidP="00F47AB7">
            <w:pPr>
              <w:pStyle w:val="ParagraphStyle"/>
              <w:rPr>
                <w:rFonts w:ascii="Calibri" w:hAnsi="Calibri" w:cs="Calibri"/>
                <w:sz w:val="18"/>
                <w:szCs w:val="18"/>
              </w:rPr>
            </w:pPr>
          </w:p>
          <w:p w:rsidR="006074EB" w:rsidRPr="00431D70" w:rsidRDefault="006074EB" w:rsidP="00F47AB7">
            <w:pPr>
              <w:pStyle w:val="ParagraphStyle"/>
              <w:rPr>
                <w:rFonts w:ascii="Calibri" w:hAnsi="Calibri" w:cs="Calibri"/>
                <w:sz w:val="18"/>
                <w:szCs w:val="18"/>
              </w:rPr>
            </w:pPr>
            <w:r w:rsidRPr="00431D70">
              <w:rPr>
                <w:rFonts w:ascii="Calibri" w:hAnsi="Calibri" w:cs="Calibri"/>
                <w:sz w:val="18"/>
                <w:szCs w:val="18"/>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6074EB" w:rsidRPr="00431D70" w:rsidRDefault="006074EB" w:rsidP="00F47AB7">
            <w:pPr>
              <w:pStyle w:val="ParagraphStyle"/>
              <w:rPr>
                <w:rFonts w:ascii="Calibri" w:hAnsi="Calibri" w:cs="Calibri"/>
                <w:sz w:val="18"/>
                <w:szCs w:val="18"/>
              </w:rPr>
            </w:pPr>
          </w:p>
          <w:p w:rsidR="006074EB" w:rsidRPr="00431D70" w:rsidRDefault="006074EB" w:rsidP="00F47AB7">
            <w:pPr>
              <w:pStyle w:val="ParagraphStyle"/>
              <w:rPr>
                <w:rFonts w:ascii="Calibri" w:hAnsi="Calibri" w:cs="Calibri"/>
                <w:sz w:val="18"/>
                <w:szCs w:val="18"/>
              </w:rPr>
            </w:pPr>
          </w:p>
          <w:p w:rsidR="006074EB" w:rsidRPr="00431D70" w:rsidRDefault="006074EB" w:rsidP="00F47AB7">
            <w:pPr>
              <w:pStyle w:val="ParagraphStyle"/>
              <w:rPr>
                <w:rFonts w:ascii="Calibri" w:hAnsi="Calibri" w:cs="Calibri"/>
                <w:sz w:val="18"/>
                <w:szCs w:val="18"/>
              </w:rPr>
            </w:pPr>
          </w:p>
          <w:p w:rsidR="006074EB" w:rsidRPr="00431D70" w:rsidRDefault="006074EB" w:rsidP="00F47AB7">
            <w:pPr>
              <w:pStyle w:val="ParagraphStyle"/>
              <w:rPr>
                <w:rFonts w:ascii="Calibri" w:hAnsi="Calibri" w:cs="Calibri"/>
                <w:sz w:val="18"/>
                <w:szCs w:val="18"/>
              </w:rPr>
            </w:pPr>
          </w:p>
          <w:p w:rsidR="006074EB" w:rsidRPr="00431D70" w:rsidRDefault="006074EB" w:rsidP="00F47AB7">
            <w:pPr>
              <w:pStyle w:val="ParagraphStyle"/>
              <w:rPr>
                <w:rFonts w:ascii="Calibri" w:hAnsi="Calibri" w:cs="Calibri"/>
                <w:sz w:val="18"/>
                <w:szCs w:val="18"/>
              </w:rPr>
            </w:pPr>
            <w:r w:rsidRPr="00431D70">
              <w:rPr>
                <w:rFonts w:ascii="Calibri" w:hAnsi="Calibri" w:cs="Calibri"/>
                <w:sz w:val="18"/>
                <w:szCs w:val="18"/>
              </w:rPr>
              <w:t>2)__________________________________</w:t>
            </w:r>
          </w:p>
        </w:tc>
      </w:tr>
    </w:tbl>
    <w:p w:rsidR="006074EB" w:rsidRPr="00431D70" w:rsidRDefault="006074EB" w:rsidP="006074EB">
      <w:pPr>
        <w:pStyle w:val="ParagraphStyle"/>
        <w:spacing w:line="360" w:lineRule="auto"/>
        <w:ind w:firstLine="570"/>
        <w:jc w:val="both"/>
        <w:rPr>
          <w:rFonts w:ascii="Calibri" w:hAnsi="Calibri" w:cs="Calibri"/>
          <w:sz w:val="18"/>
          <w:szCs w:val="18"/>
        </w:rPr>
      </w:pPr>
    </w:p>
    <w:p w:rsidR="006074EB" w:rsidRDefault="006074EB" w:rsidP="006074EB">
      <w:pPr>
        <w:pStyle w:val="Centered"/>
        <w:rPr>
          <w:rFonts w:ascii="Calibri" w:hAnsi="Calibri" w:cs="Calibri"/>
          <w:b/>
          <w:bCs/>
          <w:sz w:val="22"/>
          <w:szCs w:val="22"/>
        </w:rPr>
      </w:pPr>
      <w:r w:rsidRPr="00431D70">
        <w:rPr>
          <w:rFonts w:ascii="Calibri" w:hAnsi="Calibri" w:cs="Calibri"/>
          <w:sz w:val="18"/>
          <w:szCs w:val="18"/>
        </w:rPr>
        <w:br w:type="page"/>
      </w:r>
      <w:r>
        <w:rPr>
          <w:rFonts w:ascii="Calibri" w:hAnsi="Calibri" w:cs="Calibri"/>
          <w:b/>
          <w:bCs/>
          <w:sz w:val="22"/>
          <w:szCs w:val="22"/>
        </w:rPr>
        <w:lastRenderedPageBreak/>
        <w:t>ANEXO 04 - EXIGÊNCIAS PARA HABILITAÇÃO</w:t>
      </w:r>
    </w:p>
    <w:p w:rsidR="006074EB" w:rsidRDefault="006074EB" w:rsidP="006074EB">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40/2024</w:t>
      </w:r>
    </w:p>
    <w:p w:rsidR="006074EB" w:rsidRDefault="006074EB" w:rsidP="006074EB">
      <w:pPr>
        <w:pStyle w:val="ParagraphStyle"/>
        <w:spacing w:line="360" w:lineRule="auto"/>
        <w:ind w:left="285"/>
        <w:jc w:val="both"/>
        <w:rPr>
          <w:rFonts w:ascii="Calibri" w:hAnsi="Calibri" w:cs="Calibri"/>
          <w:sz w:val="20"/>
          <w:szCs w:val="20"/>
        </w:rPr>
      </w:pPr>
    </w:p>
    <w:p w:rsidR="006074EB" w:rsidRDefault="006074EB" w:rsidP="006074EB">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6074EB" w:rsidRDefault="006074EB" w:rsidP="006074EB">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6074EB" w:rsidRDefault="006074EB" w:rsidP="006074EB">
      <w:pPr>
        <w:pStyle w:val="ParagraphStyle"/>
        <w:spacing w:line="360" w:lineRule="auto"/>
        <w:ind w:left="390"/>
        <w:jc w:val="both"/>
        <w:rPr>
          <w:rFonts w:ascii="Calibri" w:hAnsi="Calibri" w:cs="Calibri"/>
          <w:sz w:val="20"/>
          <w:szCs w:val="20"/>
        </w:rPr>
      </w:pPr>
    </w:p>
    <w:p w:rsidR="006074EB" w:rsidRDefault="006074EB" w:rsidP="006074E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6074EB" w:rsidRDefault="006074EB" w:rsidP="006074EB">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6074EB" w:rsidRDefault="006074EB" w:rsidP="006074EB">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rsidR="006074EB" w:rsidRDefault="006074EB" w:rsidP="006074EB">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6074EB" w:rsidRDefault="006074EB" w:rsidP="006074EB">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6074EB" w:rsidRDefault="006074EB" w:rsidP="006074EB">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6074EB" w:rsidRDefault="006074EB" w:rsidP="006074EB">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6074EB" w:rsidRDefault="006074EB" w:rsidP="006074EB">
      <w:pPr>
        <w:pStyle w:val="ParagraphStyle"/>
        <w:ind w:left="855"/>
        <w:jc w:val="both"/>
        <w:rPr>
          <w:rFonts w:ascii="Calibri" w:hAnsi="Calibri" w:cs="Calibri"/>
          <w:sz w:val="20"/>
          <w:szCs w:val="20"/>
        </w:rPr>
      </w:pPr>
    </w:p>
    <w:p w:rsidR="006074EB" w:rsidRPr="00B62882" w:rsidRDefault="006074EB" w:rsidP="006074EB">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xml:space="preserve">, mediante a apresentação de certidão negativa, nos termos do Título VII-A da Consolidação das Leis do Trabalho, aprovada pelo Decreto-Lei nº 5.452, de 1º de maio de 1943. </w:t>
      </w:r>
      <w:r w:rsidRPr="00B62882">
        <w:rPr>
          <w:rFonts w:ascii="Calibri" w:hAnsi="Calibri" w:cs="Calibri"/>
          <w:sz w:val="20"/>
          <w:szCs w:val="20"/>
        </w:rPr>
        <w:t>(Inciso incluído pela Lei 12.440, de 2011). (</w:t>
      </w:r>
      <w:hyperlink r:id="rId65" w:history="1">
        <w:r w:rsidRPr="00B62882">
          <w:rPr>
            <w:rFonts w:ascii="Calibri" w:hAnsi="Calibri" w:cs="Calibri"/>
            <w:sz w:val="20"/>
            <w:szCs w:val="20"/>
            <w:u w:val="single"/>
          </w:rPr>
          <w:t>http://www.tst.jus.br/certidao</w:t>
        </w:r>
      </w:hyperlink>
      <w:r w:rsidRPr="00B62882">
        <w:rPr>
          <w:rFonts w:ascii="Calibri" w:hAnsi="Calibri" w:cs="Calibri"/>
          <w:sz w:val="20"/>
          <w:szCs w:val="20"/>
        </w:rPr>
        <w:t>)</w:t>
      </w:r>
    </w:p>
    <w:p w:rsidR="006074EB" w:rsidRPr="00B62882" w:rsidRDefault="006074EB" w:rsidP="006074EB">
      <w:pPr>
        <w:pStyle w:val="ParagraphStyle"/>
        <w:spacing w:after="120"/>
        <w:ind w:left="570"/>
        <w:jc w:val="both"/>
        <w:rPr>
          <w:rFonts w:ascii="Calibri" w:hAnsi="Calibri" w:cs="Calibri"/>
          <w:b/>
          <w:bCs/>
          <w:sz w:val="20"/>
          <w:szCs w:val="20"/>
        </w:rPr>
      </w:pPr>
      <w:r w:rsidRPr="00B62882">
        <w:rPr>
          <w:rFonts w:ascii="Calibri" w:hAnsi="Calibri" w:cs="Calibri"/>
          <w:sz w:val="20"/>
          <w:szCs w:val="20"/>
        </w:rPr>
        <w:t xml:space="preserve">1.2.7. - </w:t>
      </w:r>
      <w:r w:rsidRPr="00B62882">
        <w:rPr>
          <w:rFonts w:ascii="Calibri" w:hAnsi="Calibri" w:cs="Calibri"/>
          <w:b/>
          <w:bCs/>
          <w:sz w:val="20"/>
          <w:szCs w:val="20"/>
        </w:rPr>
        <w:t>Prova de inscrição no Cadastro Estadual de Contribuintes do ICMS</w:t>
      </w:r>
      <w:r w:rsidRPr="00B62882">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B62882">
        <w:rPr>
          <w:rFonts w:ascii="Calibri" w:hAnsi="Calibri" w:cs="Calibri"/>
          <w:b/>
          <w:bCs/>
          <w:sz w:val="20"/>
          <w:szCs w:val="20"/>
        </w:rPr>
        <w:t>(Retirar quando prestação de serviços);</w:t>
      </w:r>
    </w:p>
    <w:p w:rsidR="006074EB" w:rsidRDefault="006074EB" w:rsidP="006074EB">
      <w:pPr>
        <w:pStyle w:val="ParagraphStyle"/>
        <w:spacing w:after="120"/>
        <w:ind w:left="570"/>
        <w:jc w:val="both"/>
        <w:rPr>
          <w:rFonts w:ascii="Calibri" w:hAnsi="Calibri" w:cs="Calibri"/>
          <w:sz w:val="20"/>
          <w:szCs w:val="20"/>
        </w:rPr>
      </w:pPr>
      <w:r w:rsidRPr="00B62882">
        <w:rPr>
          <w:rFonts w:ascii="Calibri" w:hAnsi="Calibri" w:cs="Calibri"/>
          <w:sz w:val="20"/>
          <w:szCs w:val="20"/>
        </w:rPr>
        <w:t xml:space="preserve">1.2.8. - </w:t>
      </w:r>
      <w:r w:rsidRPr="00B62882">
        <w:rPr>
          <w:rFonts w:ascii="Calibri" w:hAnsi="Calibri" w:cs="Calibri"/>
          <w:b/>
          <w:bCs/>
          <w:sz w:val="20"/>
          <w:szCs w:val="20"/>
        </w:rPr>
        <w:t>Alvará de Localização</w:t>
      </w:r>
      <w:r w:rsidRPr="00B62882">
        <w:rPr>
          <w:rFonts w:ascii="Calibri" w:hAnsi="Calibri" w:cs="Calibri"/>
          <w:sz w:val="20"/>
          <w:szCs w:val="20"/>
        </w:rPr>
        <w:t xml:space="preserve"> com prazo de validade vigente</w:t>
      </w:r>
      <w:r>
        <w:rPr>
          <w:rFonts w:ascii="Calibri" w:hAnsi="Calibri" w:cs="Calibri"/>
          <w:sz w:val="20"/>
          <w:szCs w:val="20"/>
        </w:rPr>
        <w:t>;</w:t>
      </w:r>
    </w:p>
    <w:p w:rsidR="006074EB" w:rsidRDefault="006074EB" w:rsidP="006074EB">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6074EB" w:rsidRDefault="006074EB" w:rsidP="006074EB">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6074EB" w:rsidRDefault="006074EB" w:rsidP="006074EB">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6074EB" w:rsidRDefault="006074EB" w:rsidP="006074EB">
      <w:pPr>
        <w:pStyle w:val="ParagraphStyle"/>
        <w:spacing w:line="360" w:lineRule="auto"/>
        <w:ind w:left="390"/>
        <w:jc w:val="both"/>
        <w:rPr>
          <w:rFonts w:ascii="Calibri" w:hAnsi="Calibri" w:cs="Calibri"/>
          <w:sz w:val="20"/>
          <w:szCs w:val="20"/>
        </w:rPr>
      </w:pPr>
    </w:p>
    <w:p w:rsidR="006074EB" w:rsidRDefault="006074EB" w:rsidP="006074E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6074EB" w:rsidRDefault="006074EB" w:rsidP="006074EB">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6074EB" w:rsidRDefault="006074EB" w:rsidP="006074EB">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6074EB" w:rsidRDefault="006074EB" w:rsidP="006074EB">
      <w:pPr>
        <w:pStyle w:val="ParagraphStyle"/>
        <w:ind w:left="855"/>
        <w:jc w:val="both"/>
        <w:rPr>
          <w:rFonts w:ascii="Calibri" w:hAnsi="Calibri" w:cs="Calibri"/>
          <w:sz w:val="20"/>
          <w:szCs w:val="20"/>
        </w:rPr>
      </w:pP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6074EB" w:rsidRDefault="006074EB" w:rsidP="006074EB">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6074EB" w:rsidRDefault="006074EB" w:rsidP="006074EB">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6074EB" w:rsidRDefault="006074EB" w:rsidP="006074EB">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rsidR="006074EB" w:rsidRDefault="006074EB" w:rsidP="006074EB">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6074EB" w:rsidRDefault="006074EB" w:rsidP="006074EB">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6074EB" w:rsidRDefault="006074EB" w:rsidP="006074EB">
      <w:pPr>
        <w:pStyle w:val="ParagraphStyle"/>
        <w:spacing w:line="360" w:lineRule="auto"/>
        <w:jc w:val="both"/>
        <w:rPr>
          <w:rFonts w:ascii="Calibri" w:hAnsi="Calibri" w:cs="Calibri"/>
          <w:sz w:val="20"/>
          <w:szCs w:val="20"/>
        </w:rPr>
      </w:pP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074EB" w:rsidRDefault="006074EB" w:rsidP="006074EB">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6074EB" w:rsidRDefault="006074EB" w:rsidP="006074EB">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05 – TERMO DE REFERÊNCIA</w:t>
      </w:r>
    </w:p>
    <w:p w:rsidR="006074EB" w:rsidRDefault="006074EB" w:rsidP="006074EB">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40/2024</w:t>
      </w:r>
    </w:p>
    <w:p w:rsidR="006074EB" w:rsidRDefault="006074EB" w:rsidP="006074EB">
      <w:pPr>
        <w:pStyle w:val="ParagraphStyle"/>
        <w:spacing w:line="360" w:lineRule="auto"/>
        <w:jc w:val="center"/>
        <w:rPr>
          <w:rFonts w:ascii="Calibri" w:hAnsi="Calibri" w:cs="Calibri"/>
          <w:color w:val="000000"/>
          <w:sz w:val="20"/>
          <w:szCs w:val="20"/>
        </w:rPr>
      </w:pPr>
    </w:p>
    <w:p w:rsidR="006074EB" w:rsidRPr="00B62882" w:rsidRDefault="006074EB" w:rsidP="006074EB">
      <w:pPr>
        <w:pStyle w:val="ParagraphStyle"/>
        <w:spacing w:line="360" w:lineRule="auto"/>
        <w:jc w:val="center"/>
        <w:rPr>
          <w:rFonts w:ascii="Calibri" w:hAnsi="Calibri" w:cs="Calibri"/>
          <w:sz w:val="20"/>
          <w:szCs w:val="20"/>
        </w:rPr>
      </w:pPr>
    </w:p>
    <w:p w:rsidR="006074EB" w:rsidRDefault="006074EB" w:rsidP="006074EB">
      <w:pPr>
        <w:pStyle w:val="ParagraphStyle"/>
        <w:jc w:val="center"/>
        <w:rPr>
          <w:b/>
          <w:bCs/>
          <w:sz w:val="28"/>
          <w:szCs w:val="28"/>
        </w:rPr>
      </w:pPr>
      <w:r>
        <w:rPr>
          <w:b/>
          <w:bCs/>
          <w:sz w:val="28"/>
          <w:szCs w:val="28"/>
        </w:rPr>
        <w:t>TERMO DE REFERENCIA</w:t>
      </w:r>
    </w:p>
    <w:p w:rsidR="006074EB" w:rsidRDefault="006074EB" w:rsidP="006074EB">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6074EB" w:rsidRDefault="006074EB" w:rsidP="006074EB">
      <w:pPr>
        <w:pStyle w:val="ParagraphStyle"/>
        <w:ind w:left="570"/>
        <w:rPr>
          <w:sz w:val="20"/>
          <w:szCs w:val="20"/>
        </w:rPr>
      </w:pPr>
    </w:p>
    <w:p w:rsidR="006074EB" w:rsidRDefault="006074EB" w:rsidP="006074EB">
      <w:pPr>
        <w:pStyle w:val="ParagraphStyle"/>
        <w:pBdr>
          <w:top w:val="single" w:sz="6" w:space="0" w:color="000000"/>
          <w:bottom w:val="single" w:sz="6" w:space="0" w:color="000000"/>
        </w:pBdr>
        <w:jc w:val="both"/>
        <w:rPr>
          <w:b/>
          <w:bCs/>
          <w:sz w:val="22"/>
          <w:szCs w:val="22"/>
        </w:rPr>
      </w:pPr>
      <w:bookmarkStart w:id="7" w:name="OLE_LINK5"/>
      <w:bookmarkEnd w:id="7"/>
      <w:r>
        <w:rPr>
          <w:b/>
          <w:bCs/>
          <w:sz w:val="22"/>
          <w:szCs w:val="22"/>
        </w:rPr>
        <w:t>1. - OBJETO</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color w:val="000000"/>
          <w:sz w:val="20"/>
          <w:szCs w:val="20"/>
        </w:rPr>
        <w:t>Registro de Preços para a aquisição de equipamentos para atender as necessidades das Unidades Básicas de Saúde através da Proposta nº 09421426000123001 do ano de 2023, pela Emenda Federal nº 37050003.</w:t>
      </w:r>
    </w:p>
    <w:p w:rsidR="006074EB" w:rsidRDefault="006074EB" w:rsidP="006074EB">
      <w:pPr>
        <w:pStyle w:val="ParagraphStyle"/>
        <w:ind w:left="570"/>
        <w:jc w:val="both"/>
        <w:rPr>
          <w:color w:val="000000"/>
          <w:sz w:val="20"/>
          <w:szCs w:val="20"/>
        </w:rPr>
      </w:pPr>
    </w:p>
    <w:p w:rsidR="006074EB" w:rsidRDefault="006074EB" w:rsidP="006074EB">
      <w:pPr>
        <w:pStyle w:val="ParagraphStyle"/>
        <w:pBdr>
          <w:top w:val="single" w:sz="6" w:space="0" w:color="000000"/>
          <w:bottom w:val="single" w:sz="6" w:space="0" w:color="000000"/>
        </w:pBdr>
        <w:jc w:val="both"/>
        <w:rPr>
          <w:b/>
          <w:bCs/>
          <w:sz w:val="22"/>
          <w:szCs w:val="22"/>
        </w:rPr>
      </w:pPr>
      <w:r>
        <w:rPr>
          <w:b/>
          <w:bCs/>
          <w:sz w:val="22"/>
          <w:szCs w:val="22"/>
        </w:rPr>
        <w:t>2. - JUSTIFICATIVA</w:t>
      </w:r>
    </w:p>
    <w:p w:rsidR="006074EB" w:rsidRDefault="006074EB" w:rsidP="006074EB">
      <w:pPr>
        <w:pStyle w:val="ParagraphStyle"/>
        <w:ind w:left="570"/>
        <w:jc w:val="both"/>
        <w:rPr>
          <w:color w:val="000000"/>
          <w:sz w:val="20"/>
          <w:szCs w:val="20"/>
        </w:rPr>
      </w:pPr>
    </w:p>
    <w:p w:rsidR="006074EB" w:rsidRPr="00EE0BC2" w:rsidRDefault="006074EB" w:rsidP="006074EB">
      <w:pPr>
        <w:pStyle w:val="ParagraphStyle"/>
        <w:ind w:left="142"/>
        <w:jc w:val="both"/>
        <w:rPr>
          <w:color w:val="000000"/>
          <w:sz w:val="20"/>
          <w:szCs w:val="20"/>
        </w:rPr>
      </w:pPr>
      <w:r w:rsidRPr="00EE0BC2">
        <w:rPr>
          <w:color w:val="000000"/>
          <w:sz w:val="20"/>
          <w:szCs w:val="20"/>
        </w:rPr>
        <w:t>Foi identificada a necessidade de abertura de processo licitatório para Aquisição de Equipamentos levando em consideração a Resolução SESA nº 860/2022, que institui o Incentivo Financeiro de investimento para aquisição de equipamentos odontológicos e equipamentos para a Atenção Primária à Saúde na modalidade “Fundo a Fundo”.</w:t>
      </w:r>
    </w:p>
    <w:p w:rsidR="006074EB" w:rsidRPr="00EE0BC2" w:rsidRDefault="006074EB" w:rsidP="006074EB">
      <w:pPr>
        <w:pStyle w:val="ParagraphStyle"/>
        <w:ind w:left="142"/>
        <w:jc w:val="both"/>
        <w:rPr>
          <w:color w:val="000000"/>
          <w:sz w:val="20"/>
          <w:szCs w:val="20"/>
        </w:rPr>
      </w:pPr>
      <w:r w:rsidRPr="00EE0BC2">
        <w:rPr>
          <w:color w:val="000000"/>
          <w:sz w:val="20"/>
          <w:szCs w:val="20"/>
        </w:rPr>
        <w:t>A quantidade de itens requeridos foi baseada na demanda da Unidade de Saúde e também no setor de Odontologia.</w:t>
      </w:r>
    </w:p>
    <w:p w:rsidR="006074EB" w:rsidRPr="00EE0BC2" w:rsidRDefault="006074EB" w:rsidP="006074EB">
      <w:pPr>
        <w:pStyle w:val="ParagraphStyle"/>
        <w:ind w:left="142"/>
        <w:jc w:val="both"/>
        <w:rPr>
          <w:color w:val="000000"/>
          <w:sz w:val="20"/>
          <w:szCs w:val="20"/>
        </w:rPr>
      </w:pPr>
      <w:r w:rsidRPr="00EE0BC2">
        <w:rPr>
          <w:color w:val="000000"/>
          <w:sz w:val="20"/>
          <w:szCs w:val="20"/>
        </w:rPr>
        <w:t>No caso dos equipamentos destinados para a odontologia, dentro do rol de sugestões da Resolução 860/2022, foi escolhido alguns itens, os que mais se enquadram e são uteis para o setor, a quantidade de cada item foi baseada no número de odontólogos da Secretaria de saúde, que atualmente são quatro e possui o número de quatro consultórios.</w:t>
      </w:r>
    </w:p>
    <w:p w:rsidR="006074EB" w:rsidRDefault="006074EB" w:rsidP="006074EB">
      <w:pPr>
        <w:pStyle w:val="ParagraphStyle"/>
        <w:ind w:left="142"/>
        <w:jc w:val="both"/>
        <w:rPr>
          <w:color w:val="000000"/>
          <w:sz w:val="20"/>
          <w:szCs w:val="20"/>
        </w:rPr>
      </w:pPr>
      <w:r w:rsidRPr="00EE0BC2">
        <w:rPr>
          <w:color w:val="000000"/>
          <w:sz w:val="20"/>
          <w:szCs w:val="20"/>
        </w:rPr>
        <w:t>Já os equipamentos voltados, para a atenção primaria, foram escolhidos também dentro o rol de itens disposto na Resolução acima citada, em maior quantidade, pelo fato de que pela Unidade de Saúde o número de usuários diariamente é maior, e a necessidade de equipamentos acaba sendo proporcionalmente maior também. Os itens escolhidos são dentro da realidade do município, não requerendo itens que não são habitualmente necessários.</w:t>
      </w:r>
    </w:p>
    <w:p w:rsidR="006074EB" w:rsidRDefault="006074EB" w:rsidP="006074EB">
      <w:pPr>
        <w:pStyle w:val="ParagraphStyle"/>
        <w:ind w:left="570"/>
        <w:jc w:val="both"/>
        <w:rPr>
          <w:color w:val="000000"/>
          <w:sz w:val="20"/>
          <w:szCs w:val="20"/>
        </w:rPr>
      </w:pPr>
    </w:p>
    <w:p w:rsidR="006074EB" w:rsidRDefault="006074EB" w:rsidP="006074EB">
      <w:pPr>
        <w:pStyle w:val="ParagraphStyle"/>
        <w:pBdr>
          <w:top w:val="single" w:sz="6" w:space="0" w:color="000000"/>
          <w:bottom w:val="single" w:sz="6" w:space="0" w:color="000000"/>
        </w:pBdr>
        <w:jc w:val="both"/>
        <w:rPr>
          <w:b/>
          <w:bCs/>
          <w:caps/>
          <w:color w:val="000000"/>
          <w:sz w:val="22"/>
          <w:szCs w:val="22"/>
        </w:rPr>
      </w:pPr>
      <w:bookmarkStart w:id="8" w:name="OLE_LINK16"/>
      <w:bookmarkEnd w:id="8"/>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6074EB" w:rsidRDefault="006074EB" w:rsidP="006074EB">
      <w:pPr>
        <w:pStyle w:val="ParagraphStyle"/>
        <w:tabs>
          <w:tab w:val="left" w:pos="5715"/>
        </w:tabs>
        <w:ind w:left="570"/>
        <w:jc w:val="both"/>
        <w:rPr>
          <w:color w:val="000000"/>
          <w:sz w:val="20"/>
          <w:szCs w:val="20"/>
        </w:rPr>
      </w:pPr>
    </w:p>
    <w:p w:rsidR="006074EB" w:rsidRDefault="006074EB" w:rsidP="006074EB">
      <w:pPr>
        <w:pStyle w:val="ParagraphStyle"/>
        <w:tabs>
          <w:tab w:val="left" w:pos="5715"/>
        </w:tabs>
        <w:ind w:left="570"/>
        <w:jc w:val="both"/>
        <w:rPr>
          <w:sz w:val="20"/>
          <w:szCs w:val="20"/>
        </w:rPr>
      </w:pPr>
      <w:bookmarkStart w:id="9" w:name="OLE_LINK12"/>
      <w:bookmarkEnd w:id="9"/>
      <w:r>
        <w:rPr>
          <w:b/>
          <w:bCs/>
          <w:sz w:val="20"/>
          <w:szCs w:val="20"/>
        </w:rPr>
        <w:t>3.1. -</w:t>
      </w:r>
      <w:r>
        <w:rPr>
          <w:sz w:val="20"/>
          <w:szCs w:val="20"/>
        </w:rPr>
        <w:t xml:space="preserve"> No quantitativo e especificações abaixo descritos.</w:t>
      </w:r>
    </w:p>
    <w:p w:rsidR="006074EB" w:rsidRDefault="006074EB" w:rsidP="006074EB">
      <w:pPr>
        <w:pStyle w:val="ParagraphStyle"/>
        <w:tabs>
          <w:tab w:val="left" w:pos="5715"/>
        </w:tabs>
        <w:ind w:left="570"/>
        <w:jc w:val="both"/>
        <w:rPr>
          <w:sz w:val="20"/>
          <w:szCs w:val="20"/>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637"/>
        <w:gridCol w:w="1196"/>
        <w:gridCol w:w="2898"/>
        <w:gridCol w:w="1154"/>
        <w:gridCol w:w="1026"/>
        <w:gridCol w:w="1026"/>
        <w:gridCol w:w="1216"/>
      </w:tblGrid>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1 -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11904</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AR CONDICIONADO SPLIT 9000 BTUS FRIO 220V V SELO PROCEL A, TRIPLA FILTRAGEM (ULTRA FILTER + CARVAO ATIVADO + NYLON)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2.101,05</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23.111,55</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23.111,55</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2 -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38517</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 xml:space="preserve">ARMARIO EM AÇO 2 PORTAS Aço de alta qualidade com tratamento </w:t>
            </w:r>
            <w:proofErr w:type="spellStart"/>
            <w:r>
              <w:rPr>
                <w:sz w:val="20"/>
                <w:szCs w:val="20"/>
              </w:rPr>
              <w:t>anti-ferruginoso</w:t>
            </w:r>
            <w:proofErr w:type="spellEnd"/>
            <w:r>
              <w:rPr>
                <w:sz w:val="20"/>
                <w:szCs w:val="20"/>
              </w:rPr>
              <w:t xml:space="preserve">, em "CHAPA 26", possui 02 Portas </w:t>
            </w:r>
            <w:r>
              <w:rPr>
                <w:sz w:val="20"/>
                <w:szCs w:val="20"/>
              </w:rPr>
              <w:lastRenderedPageBreak/>
              <w:t>de Abrir com fechadura com duas chaves, 03 prateleiras resistente a 20kg (distribuídos por prateleira). O acabamento em sistema de pintura eletrostática a alta temperatura a pó. * medidas aproximadas (</w:t>
            </w:r>
            <w:proofErr w:type="spellStart"/>
            <w:r>
              <w:rPr>
                <w:sz w:val="20"/>
                <w:szCs w:val="20"/>
              </w:rPr>
              <w:t>podedendo</w:t>
            </w:r>
            <w:proofErr w:type="spellEnd"/>
            <w:r>
              <w:rPr>
                <w:sz w:val="20"/>
                <w:szCs w:val="20"/>
              </w:rPr>
              <w:t xml:space="preserve"> variar </w:t>
            </w:r>
            <w:proofErr w:type="spellStart"/>
            <w:r>
              <w:rPr>
                <w:sz w:val="20"/>
                <w:szCs w:val="20"/>
              </w:rPr>
              <w:t>ate</w:t>
            </w:r>
            <w:proofErr w:type="spellEnd"/>
            <w:r>
              <w:rPr>
                <w:sz w:val="20"/>
                <w:szCs w:val="20"/>
              </w:rPr>
              <w:t xml:space="preserve"> 10% - 1,50A x 75L x 35P</w:t>
            </w:r>
          </w:p>
          <w:p w:rsidR="006074EB" w:rsidRDefault="006074EB" w:rsidP="00F47AB7">
            <w:pPr>
              <w:pStyle w:val="ParagraphStyle"/>
              <w:jc w:val="both"/>
              <w:rPr>
                <w:sz w:val="20"/>
                <w:szCs w:val="20"/>
              </w:rPr>
            </w:pPr>
            <w:r>
              <w:rPr>
                <w:sz w:val="20"/>
                <w:szCs w:val="20"/>
              </w:rPr>
              <w:t>* Duas copias de chaves</w:t>
            </w:r>
          </w:p>
          <w:p w:rsidR="006074EB" w:rsidRDefault="006074EB" w:rsidP="00F47AB7">
            <w:pPr>
              <w:pStyle w:val="ParagraphStyle"/>
              <w:jc w:val="both"/>
              <w:rPr>
                <w:sz w:val="20"/>
                <w:szCs w:val="20"/>
              </w:rPr>
            </w:pPr>
            <w:r>
              <w:rPr>
                <w:sz w:val="20"/>
                <w:szCs w:val="20"/>
              </w:rPr>
              <w:t xml:space="preserve">* 3 </w:t>
            </w:r>
            <w:proofErr w:type="spellStart"/>
            <w:r>
              <w:rPr>
                <w:sz w:val="20"/>
                <w:szCs w:val="20"/>
              </w:rPr>
              <w:t>Pra</w:t>
            </w:r>
            <w:r>
              <w:rPr>
                <w:sz w:val="20"/>
                <w:szCs w:val="20"/>
                <w:lang w:val="pt-BR"/>
              </w:rPr>
              <w:t>t</w:t>
            </w:r>
            <w:r>
              <w:rPr>
                <w:sz w:val="20"/>
                <w:szCs w:val="20"/>
              </w:rPr>
              <w:t>eleiras</w:t>
            </w:r>
            <w:proofErr w:type="spellEnd"/>
            <w:r>
              <w:rPr>
                <w:sz w:val="20"/>
                <w:szCs w:val="20"/>
              </w:rPr>
              <w:t xml:space="preserve"> </w:t>
            </w:r>
            <w:proofErr w:type="spellStart"/>
            <w:r>
              <w:rPr>
                <w:sz w:val="20"/>
                <w:szCs w:val="20"/>
              </w:rPr>
              <w:t>regulaveis</w:t>
            </w:r>
            <w:proofErr w:type="spellEnd"/>
          </w:p>
          <w:p w:rsidR="006074EB" w:rsidRDefault="006074EB" w:rsidP="00F47AB7">
            <w:pPr>
              <w:pStyle w:val="ParagraphStyle"/>
              <w:jc w:val="both"/>
              <w:rPr>
                <w:sz w:val="20"/>
                <w:szCs w:val="20"/>
              </w:rPr>
            </w:pPr>
            <w:r>
              <w:rPr>
                <w:sz w:val="20"/>
                <w:szCs w:val="20"/>
              </w:rPr>
              <w:t>* Pintura Epóxi - Cinza Claro</w:t>
            </w:r>
          </w:p>
          <w:p w:rsidR="006074EB" w:rsidRDefault="006074EB" w:rsidP="00F47AB7">
            <w:pPr>
              <w:pStyle w:val="ParagraphStyle"/>
              <w:jc w:val="both"/>
              <w:rPr>
                <w:sz w:val="20"/>
                <w:szCs w:val="20"/>
              </w:rPr>
            </w:pPr>
            <w:r>
              <w:rPr>
                <w:sz w:val="20"/>
                <w:szCs w:val="20"/>
              </w:rPr>
              <w:t xml:space="preserve">* Tratamento </w:t>
            </w:r>
            <w:proofErr w:type="spellStart"/>
            <w:r>
              <w:rPr>
                <w:sz w:val="20"/>
                <w:szCs w:val="20"/>
              </w:rPr>
              <w:t>anti</w:t>
            </w:r>
            <w:proofErr w:type="spellEnd"/>
            <w:r>
              <w:rPr>
                <w:sz w:val="20"/>
                <w:szCs w:val="20"/>
              </w:rPr>
              <w:t xml:space="preserve"> - ferrugem</w:t>
            </w:r>
          </w:p>
          <w:p w:rsidR="006074EB" w:rsidRDefault="006074EB" w:rsidP="00F47AB7">
            <w:pPr>
              <w:pStyle w:val="ParagraphStyle"/>
              <w:jc w:val="both"/>
              <w:rPr>
                <w:sz w:val="20"/>
                <w:szCs w:val="20"/>
              </w:rPr>
            </w:pPr>
            <w:r>
              <w:rPr>
                <w:sz w:val="20"/>
                <w:szCs w:val="20"/>
              </w:rPr>
              <w:t>* Pés reforçados de aço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lastRenderedPageBreak/>
              <w:t>10,00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918,83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9.188,30</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9.188,30</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3 -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38518</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ARQUIVO EM AÇO PARA PASTA SUSPENSA fabricado com aço de qualidade e procedência, em CHAPA 26.</w:t>
            </w:r>
          </w:p>
          <w:p w:rsidR="006074EB" w:rsidRDefault="006074EB" w:rsidP="00F47AB7">
            <w:pPr>
              <w:pStyle w:val="ParagraphStyle"/>
              <w:jc w:val="both"/>
              <w:rPr>
                <w:sz w:val="20"/>
                <w:szCs w:val="20"/>
              </w:rPr>
            </w:pPr>
            <w:r>
              <w:rPr>
                <w:sz w:val="20"/>
                <w:szCs w:val="20"/>
              </w:rPr>
              <w:t>Possui 04 gavetas.</w:t>
            </w:r>
          </w:p>
          <w:p w:rsidR="006074EB" w:rsidRDefault="006074EB" w:rsidP="00F47AB7">
            <w:pPr>
              <w:pStyle w:val="ParagraphStyle"/>
              <w:jc w:val="both"/>
              <w:rPr>
                <w:sz w:val="20"/>
                <w:szCs w:val="20"/>
              </w:rPr>
            </w:pPr>
            <w:r>
              <w:rPr>
                <w:sz w:val="20"/>
                <w:szCs w:val="20"/>
              </w:rPr>
              <w:t>Dispõe de sistema de fechadura* de miolo.</w:t>
            </w:r>
          </w:p>
          <w:p w:rsidR="006074EB" w:rsidRDefault="006074EB" w:rsidP="00F47AB7">
            <w:pPr>
              <w:pStyle w:val="ParagraphStyle"/>
              <w:jc w:val="both"/>
              <w:rPr>
                <w:sz w:val="20"/>
                <w:szCs w:val="20"/>
              </w:rPr>
            </w:pPr>
            <w:r>
              <w:rPr>
                <w:sz w:val="20"/>
                <w:szCs w:val="20"/>
              </w:rPr>
              <w:t>As gavetas funcionam em sistema de deslizamento por patins de nylon com capacidade de carga de 10kg por gaveta uniformemente distribuído.</w:t>
            </w:r>
          </w:p>
          <w:p w:rsidR="006074EB" w:rsidRDefault="006074EB" w:rsidP="00F47AB7">
            <w:pPr>
              <w:pStyle w:val="ParagraphStyle"/>
              <w:jc w:val="both"/>
              <w:rPr>
                <w:sz w:val="20"/>
                <w:szCs w:val="20"/>
              </w:rPr>
            </w:pPr>
            <w:r>
              <w:rPr>
                <w:sz w:val="20"/>
                <w:szCs w:val="20"/>
              </w:rPr>
              <w:t>Submetido a pré-tratamento com nanotecnologia e pintura eletrostática, em linha automatizada e contínua, com tinta a pó.</w:t>
            </w:r>
          </w:p>
          <w:p w:rsidR="006074EB" w:rsidRDefault="006074EB" w:rsidP="00F47AB7">
            <w:pPr>
              <w:pStyle w:val="ParagraphStyle"/>
              <w:jc w:val="both"/>
              <w:rPr>
                <w:sz w:val="20"/>
                <w:szCs w:val="20"/>
              </w:rPr>
            </w:pPr>
            <w:r>
              <w:rPr>
                <w:sz w:val="20"/>
                <w:szCs w:val="20"/>
              </w:rPr>
              <w:t>Dimensões aproximadas</w:t>
            </w:r>
          </w:p>
          <w:p w:rsidR="006074EB" w:rsidRDefault="006074EB" w:rsidP="00F47AB7">
            <w:pPr>
              <w:pStyle w:val="ParagraphStyle"/>
              <w:jc w:val="both"/>
              <w:rPr>
                <w:sz w:val="20"/>
                <w:szCs w:val="20"/>
              </w:rPr>
            </w:pPr>
            <w:r>
              <w:rPr>
                <w:sz w:val="20"/>
                <w:szCs w:val="20"/>
              </w:rPr>
              <w:t>Altura: 1,33m</w:t>
            </w:r>
          </w:p>
          <w:p w:rsidR="006074EB" w:rsidRDefault="006074EB" w:rsidP="00F47AB7">
            <w:pPr>
              <w:pStyle w:val="ParagraphStyle"/>
              <w:jc w:val="both"/>
              <w:rPr>
                <w:sz w:val="20"/>
                <w:szCs w:val="20"/>
              </w:rPr>
            </w:pPr>
            <w:r>
              <w:rPr>
                <w:sz w:val="20"/>
                <w:szCs w:val="20"/>
              </w:rPr>
              <w:t>Largura: 0,46m</w:t>
            </w:r>
          </w:p>
          <w:p w:rsidR="006074EB" w:rsidRDefault="006074EB" w:rsidP="00F47AB7">
            <w:pPr>
              <w:pStyle w:val="ParagraphStyle"/>
              <w:jc w:val="both"/>
              <w:rPr>
                <w:sz w:val="20"/>
                <w:szCs w:val="20"/>
              </w:rPr>
            </w:pPr>
            <w:r>
              <w:rPr>
                <w:sz w:val="20"/>
                <w:szCs w:val="20"/>
              </w:rPr>
              <w:t>Profundidade: 0,49m</w:t>
            </w:r>
          </w:p>
          <w:p w:rsidR="006074EB" w:rsidRDefault="006074EB" w:rsidP="00F47AB7">
            <w:pPr>
              <w:pStyle w:val="ParagraphStyle"/>
              <w:jc w:val="both"/>
              <w:rPr>
                <w:sz w:val="20"/>
                <w:szCs w:val="20"/>
              </w:rPr>
            </w:pPr>
            <w:r>
              <w:rPr>
                <w:sz w:val="20"/>
                <w:szCs w:val="20"/>
              </w:rPr>
              <w:t>Chapa: 26</w:t>
            </w:r>
          </w:p>
          <w:p w:rsidR="006074EB" w:rsidRDefault="006074EB" w:rsidP="00F47AB7">
            <w:pPr>
              <w:pStyle w:val="ParagraphStyle"/>
              <w:jc w:val="both"/>
              <w:rPr>
                <w:sz w:val="20"/>
                <w:szCs w:val="20"/>
              </w:rPr>
            </w:pPr>
            <w:r>
              <w:rPr>
                <w:sz w:val="20"/>
                <w:szCs w:val="20"/>
              </w:rPr>
              <w:t>Capacidade por gaveta: 10 kg</w:t>
            </w:r>
          </w:p>
          <w:p w:rsidR="006074EB" w:rsidRDefault="006074EB" w:rsidP="00F47AB7">
            <w:pPr>
              <w:pStyle w:val="ParagraphStyle"/>
              <w:jc w:val="both"/>
              <w:rPr>
                <w:sz w:val="20"/>
                <w:szCs w:val="20"/>
              </w:rPr>
            </w:pPr>
            <w:r>
              <w:rPr>
                <w:sz w:val="20"/>
                <w:szCs w:val="20"/>
              </w:rPr>
              <w:t>C</w:t>
            </w:r>
            <w:r>
              <w:rPr>
                <w:sz w:val="20"/>
                <w:szCs w:val="20"/>
                <w:lang w:val="pt-BR"/>
              </w:rPr>
              <w:t>a</w:t>
            </w:r>
            <w:proofErr w:type="spellStart"/>
            <w:r>
              <w:rPr>
                <w:sz w:val="20"/>
                <w:szCs w:val="20"/>
              </w:rPr>
              <w:t>pacidade</w:t>
            </w:r>
            <w:proofErr w:type="spellEnd"/>
            <w:r>
              <w:rPr>
                <w:sz w:val="20"/>
                <w:szCs w:val="20"/>
              </w:rPr>
              <w:t xml:space="preserve"> de carga total: 40kg</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1.708,38</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23.917,32</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23.917,32</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4 -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27047</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 xml:space="preserve">BIOMBO TRIPLO - ACO INOXIDAVEL  acabamento da estrutura pintura </w:t>
            </w:r>
            <w:proofErr w:type="spellStart"/>
            <w:r>
              <w:rPr>
                <w:sz w:val="20"/>
                <w:szCs w:val="20"/>
              </w:rPr>
              <w:t>emepoxi</w:t>
            </w:r>
            <w:proofErr w:type="spellEnd"/>
            <w:r>
              <w:rPr>
                <w:sz w:val="20"/>
                <w:szCs w:val="20"/>
              </w:rPr>
              <w:t xml:space="preserve">, tipo triplo </w:t>
            </w:r>
            <w:proofErr w:type="spellStart"/>
            <w:r>
              <w:rPr>
                <w:sz w:val="20"/>
                <w:szCs w:val="20"/>
              </w:rPr>
              <w:t>dobravel</w:t>
            </w:r>
            <w:proofErr w:type="spellEnd"/>
            <w:r>
              <w:rPr>
                <w:sz w:val="20"/>
                <w:szCs w:val="20"/>
              </w:rPr>
              <w:t xml:space="preserve"> altura 2,00 cm comprimento 2,00 tipo rodizio ponteiras </w:t>
            </w:r>
            <w:proofErr w:type="spellStart"/>
            <w:r>
              <w:rPr>
                <w:sz w:val="20"/>
                <w:szCs w:val="20"/>
              </w:rPr>
              <w:t>giratorias</w:t>
            </w:r>
            <w:proofErr w:type="spellEnd"/>
            <w:r>
              <w:rPr>
                <w:sz w:val="20"/>
                <w:szCs w:val="20"/>
              </w:rPr>
              <w:t xml:space="preserve"> acabamentos rodizio </w:t>
            </w:r>
            <w:proofErr w:type="spellStart"/>
            <w:r>
              <w:rPr>
                <w:sz w:val="20"/>
                <w:szCs w:val="20"/>
              </w:rPr>
              <w:t>termoplastica</w:t>
            </w:r>
            <w:proofErr w:type="spellEnd"/>
            <w:r>
              <w:rPr>
                <w:sz w:val="20"/>
                <w:szCs w:val="20"/>
              </w:rPr>
              <w:t>. Em aço inox.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12,00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728,41</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8.740,92</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8.740,92</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5 -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33922</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CÂMARA PARA CONSERVAÇÃO DE IMUNOLÓGICOS sistema de emergência (bateria/no break) mínimo de 24 horas; material de confecção gabinete externo de aço/ferro pintado; material de confecção gabinete interno polipropileno; temperatura entre +2º C E + 8ºC; porta vidro duplo; capacidade mínima de 120 litros (vertical); circulador de ar forçado; contra porta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12.909,79</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25.819,58</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25.819,58</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6 -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32287</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CARRO MACA - SIMPLES / ACO INOXIDAVEL / COLCHONETE MATERIAL CONFECCAO: ACO INOXIDAVEL; GRADES LATERAIS; SUPORTE DE SORO; ACESSORIOS: COLCHONETE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2.682,58</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5.365,16</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5.365,16</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7 -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33940</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DETECTOR FETAL portátil; tecnologia digital.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1.337,11</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22.730,87</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22.730,87</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8 -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29795</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 xml:space="preserve">FOCO REFLETOR AMBULATORIAL - LED / FLEXIVEL característica física iluminação </w:t>
            </w:r>
            <w:proofErr w:type="spellStart"/>
            <w:r>
              <w:rPr>
                <w:sz w:val="20"/>
                <w:szCs w:val="20"/>
              </w:rPr>
              <w:t>led</w:t>
            </w:r>
            <w:proofErr w:type="spellEnd"/>
            <w:r>
              <w:rPr>
                <w:sz w:val="20"/>
                <w:szCs w:val="20"/>
              </w:rPr>
              <w:t xml:space="preserve"> haste flexível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492,94</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4.929,40</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4.929,40</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9 -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33553</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 xml:space="preserve">MESA GINECOLÓGICA METAL SIMPLES LEITO EPOXI </w:t>
            </w:r>
            <w:r>
              <w:rPr>
                <w:sz w:val="20"/>
                <w:szCs w:val="20"/>
              </w:rPr>
              <w:lastRenderedPageBreak/>
              <w:t>ESTOFADO Mesa ginecológica simples, leito estofado dividido em 3 partes, sendo encosto e apoio de pés com altura regulável e assento fixo.</w:t>
            </w:r>
          </w:p>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Estrutura tubular em aço redondo, porta coxas estofado com altura regulável e hastes cromadas.</w:t>
            </w:r>
          </w:p>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Acompanha colchonete</w:t>
            </w:r>
          </w:p>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Pintura eletrostática a pó (Epóxi).</w:t>
            </w:r>
          </w:p>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Comprimento 1,85 x Largura 0,50 x Altura 0,84m.</w:t>
            </w:r>
          </w:p>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Dimensões fechadas: 1,10m comprimento x 0,68m largura x 0,90 altura do estofado.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lastRenderedPageBreak/>
              <w:t>10,00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1.480,84</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14.808,40</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14.808,40</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10 -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32310</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NEGATOSCOPIO - ACO INOXIDAVEL / PAREDE - 2 CORPOS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12,00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801,50</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9.618,00</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9.618,00</w:t>
            </w:r>
          </w:p>
        </w:tc>
      </w:tr>
      <w:tr w:rsidR="006074EB" w:rsidTr="00F47AB7">
        <w:trPr>
          <w:jc w:val="center"/>
        </w:trPr>
        <w:tc>
          <w:tcPr>
            <w:tcW w:w="10126" w:type="dxa"/>
            <w:gridSpan w:val="7"/>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Lote: 11 - EXCLUSIVO ME E EPP</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Item</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Código do produto</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Preço máximo total</w:t>
            </w:r>
          </w:p>
        </w:tc>
      </w:tr>
      <w:tr w:rsidR="006074EB" w:rsidTr="00F47AB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29789</w:t>
            </w:r>
          </w:p>
        </w:tc>
        <w:tc>
          <w:tcPr>
            <w:tcW w:w="3213"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SUPORTE DE SORO material de confecção aço inoxidável tipo pedestal altura regulável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14,00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286,91</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r>
              <w:rPr>
                <w:sz w:val="20"/>
                <w:szCs w:val="20"/>
              </w:rPr>
              <w:t>4.016,74</w:t>
            </w:r>
          </w:p>
        </w:tc>
      </w:tr>
      <w:tr w:rsidR="006074EB" w:rsidTr="00F47AB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TOTAL</w:t>
            </w:r>
          </w:p>
        </w:tc>
        <w:tc>
          <w:tcPr>
            <w:tcW w:w="1345" w:type="dxa"/>
            <w:tcBorders>
              <w:top w:val="single" w:sz="6" w:space="0" w:color="000000"/>
              <w:left w:val="single" w:sz="6" w:space="0" w:color="000000"/>
              <w:bottom w:val="single" w:sz="6" w:space="0" w:color="000000"/>
              <w:right w:val="single" w:sz="6" w:space="0" w:color="000000"/>
            </w:tcBorders>
            <w:shd w:val="clear" w:color="auto" w:fill="auto"/>
          </w:tcPr>
          <w:p w:rsidR="006074EB" w:rsidRDefault="006074EB" w:rsidP="00F47AB7">
            <w:pPr>
              <w:pStyle w:val="ParagraphStyle"/>
              <w:jc w:val="both"/>
              <w:rPr>
                <w:sz w:val="20"/>
                <w:szCs w:val="20"/>
              </w:rPr>
            </w:pPr>
          </w:p>
          <w:p w:rsidR="006074EB" w:rsidRDefault="006074EB" w:rsidP="00F47AB7">
            <w:pPr>
              <w:pStyle w:val="ParagraphStyle"/>
              <w:jc w:val="both"/>
              <w:rPr>
                <w:sz w:val="20"/>
                <w:szCs w:val="20"/>
              </w:rPr>
            </w:pPr>
            <w:r>
              <w:rPr>
                <w:sz w:val="20"/>
                <w:szCs w:val="20"/>
              </w:rPr>
              <w:t>4.016,74</w:t>
            </w:r>
          </w:p>
        </w:tc>
      </w:tr>
    </w:tbl>
    <w:p w:rsidR="006074EB" w:rsidRDefault="006074EB" w:rsidP="006074EB">
      <w:pPr>
        <w:pStyle w:val="ParagraphStyle"/>
        <w:ind w:left="570"/>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3.</w:t>
      </w:r>
      <w:r>
        <w:rPr>
          <w:b/>
          <w:bCs/>
          <w:color w:val="000000"/>
          <w:sz w:val="20"/>
          <w:szCs w:val="20"/>
          <w:lang w:val="pt-BR"/>
        </w:rPr>
        <w:t>2</w:t>
      </w:r>
      <w:r>
        <w:rPr>
          <w:b/>
          <w:bCs/>
          <w:color w:val="000000"/>
          <w:sz w:val="20"/>
          <w:szCs w:val="20"/>
        </w:rPr>
        <w:t xml:space="preserve"> -</w:t>
      </w:r>
      <w:r>
        <w:rPr>
          <w:color w:val="000000"/>
          <w:sz w:val="20"/>
          <w:szCs w:val="20"/>
        </w:rPr>
        <w:t xml:space="preserve"> O objeto desta contratação não se enquadra como sendo de bem de luxo; (art. 20 da Lei nº 14.133/21);</w:t>
      </w:r>
    </w:p>
    <w:p w:rsidR="006074EB" w:rsidRDefault="006074EB" w:rsidP="006074EB">
      <w:pPr>
        <w:pStyle w:val="ParagraphStyle"/>
        <w:ind w:left="142"/>
        <w:jc w:val="both"/>
        <w:rPr>
          <w:sz w:val="20"/>
          <w:szCs w:val="20"/>
        </w:rPr>
      </w:pPr>
    </w:p>
    <w:p w:rsidR="006074EB" w:rsidRDefault="006074EB" w:rsidP="006074EB">
      <w:pPr>
        <w:pStyle w:val="ParagraphStyle"/>
        <w:ind w:left="142"/>
        <w:jc w:val="both"/>
        <w:rPr>
          <w:sz w:val="20"/>
          <w:szCs w:val="20"/>
        </w:rPr>
      </w:pPr>
      <w:r>
        <w:rPr>
          <w:b/>
          <w:bCs/>
          <w:sz w:val="20"/>
          <w:szCs w:val="20"/>
        </w:rPr>
        <w:t>3.</w:t>
      </w:r>
      <w:r>
        <w:rPr>
          <w:b/>
          <w:bCs/>
          <w:sz w:val="20"/>
          <w:szCs w:val="20"/>
          <w:lang w:val="pt-BR"/>
        </w:rPr>
        <w:t>3</w:t>
      </w:r>
      <w:r>
        <w:rPr>
          <w:b/>
          <w:bCs/>
          <w:sz w:val="20"/>
          <w:szCs w:val="20"/>
        </w:rPr>
        <w:t xml:space="preserve"> -</w:t>
      </w:r>
      <w:r>
        <w:rPr>
          <w:sz w:val="20"/>
          <w:szCs w:val="20"/>
        </w:rPr>
        <w:t xml:space="preserve"> Locais de Entrega dos Bens ou Realização dos Serviço:</w:t>
      </w:r>
    </w:p>
    <w:p w:rsidR="006074EB" w:rsidRDefault="006074EB" w:rsidP="006074EB">
      <w:pPr>
        <w:pStyle w:val="ParagraphStyle"/>
        <w:ind w:left="570"/>
        <w:jc w:val="both"/>
        <w:rPr>
          <w:sz w:val="20"/>
          <w:szCs w:val="20"/>
        </w:rPr>
      </w:pPr>
    </w:p>
    <w:p w:rsidR="006074EB" w:rsidRDefault="006074EB" w:rsidP="006074EB">
      <w:pPr>
        <w:pStyle w:val="ParagraphStyle"/>
        <w:ind w:left="570"/>
        <w:jc w:val="both"/>
        <w:rPr>
          <w:sz w:val="20"/>
          <w:szCs w:val="20"/>
          <w:lang w:val="pt-BR"/>
        </w:rPr>
      </w:pPr>
      <w:r>
        <w:rPr>
          <w:b/>
          <w:bCs/>
          <w:sz w:val="20"/>
          <w:szCs w:val="20"/>
        </w:rPr>
        <w:t>Local de Entrega:</w:t>
      </w:r>
      <w:r w:rsidRPr="006074EB">
        <w:rPr>
          <w:sz w:val="20"/>
          <w:szCs w:val="20"/>
        </w:rPr>
        <w:t xml:space="preserve"> </w:t>
      </w:r>
      <w:r>
        <w:rPr>
          <w:sz w:val="20"/>
          <w:szCs w:val="20"/>
        </w:rPr>
        <w:t>Secretaria Municipal de</w:t>
      </w:r>
      <w:r>
        <w:rPr>
          <w:sz w:val="20"/>
          <w:szCs w:val="20"/>
          <w:lang w:val="pt-BR"/>
        </w:rPr>
        <w:t xml:space="preserve"> Saúde de</w:t>
      </w:r>
      <w:r>
        <w:rPr>
          <w:sz w:val="20"/>
          <w:szCs w:val="20"/>
        </w:rPr>
        <w:t xml:space="preserve"> Ibaiti</w:t>
      </w:r>
      <w:r>
        <w:rPr>
          <w:sz w:val="20"/>
          <w:szCs w:val="20"/>
          <w:lang w:val="pt-BR"/>
        </w:rPr>
        <w:t xml:space="preserve"> – Unidade Básica de Saúde Central, localizado na </w:t>
      </w:r>
      <w:r w:rsidRPr="005971DB">
        <w:rPr>
          <w:sz w:val="20"/>
          <w:szCs w:val="20"/>
          <w:lang w:val="pt-BR"/>
        </w:rPr>
        <w:t>Av. Dra. Fernandina do Amaral Gentile, 93 - Ibaiti, PR, 84900-000</w:t>
      </w:r>
      <w:r>
        <w:rPr>
          <w:sz w:val="20"/>
          <w:szCs w:val="20"/>
          <w:lang w:val="pt-BR"/>
        </w:rPr>
        <w:t>, em horário comercial das 8h00 às 11h30min e das 13h às 17h30min.</w:t>
      </w:r>
    </w:p>
    <w:p w:rsidR="006074EB" w:rsidRDefault="006074EB" w:rsidP="006074EB">
      <w:pPr>
        <w:pStyle w:val="ParagraphStyle"/>
        <w:ind w:left="570"/>
        <w:jc w:val="both"/>
        <w:rPr>
          <w:sz w:val="20"/>
          <w:szCs w:val="20"/>
        </w:rPr>
      </w:pPr>
    </w:p>
    <w:p w:rsidR="006074EB" w:rsidRDefault="006074EB" w:rsidP="006074EB">
      <w:pPr>
        <w:pStyle w:val="ParagraphStyle"/>
        <w:ind w:left="570"/>
        <w:jc w:val="both"/>
        <w:rPr>
          <w:sz w:val="20"/>
          <w:szCs w:val="20"/>
        </w:rPr>
      </w:pPr>
      <w:r>
        <w:rPr>
          <w:b/>
          <w:bCs/>
          <w:sz w:val="20"/>
          <w:szCs w:val="20"/>
        </w:rPr>
        <w:t xml:space="preserve">Prazo de Entrega: </w:t>
      </w:r>
      <w:r>
        <w:rPr>
          <w:sz w:val="20"/>
          <w:szCs w:val="20"/>
        </w:rPr>
        <w:t>15 Dias</w:t>
      </w:r>
    </w:p>
    <w:p w:rsidR="006074EB" w:rsidRDefault="006074EB" w:rsidP="006074EB">
      <w:pPr>
        <w:pStyle w:val="ParagraphStyle"/>
        <w:ind w:left="570"/>
        <w:jc w:val="both"/>
        <w:rPr>
          <w:sz w:val="20"/>
          <w:szCs w:val="20"/>
        </w:rPr>
      </w:pPr>
    </w:p>
    <w:p w:rsidR="006074EB" w:rsidRDefault="006074EB" w:rsidP="006074EB">
      <w:pPr>
        <w:pStyle w:val="ParagraphStyle"/>
        <w:ind w:left="570"/>
        <w:jc w:val="both"/>
        <w:rPr>
          <w:sz w:val="20"/>
          <w:szCs w:val="20"/>
        </w:rPr>
      </w:pPr>
      <w:r>
        <w:rPr>
          <w:b/>
          <w:bCs/>
          <w:sz w:val="20"/>
          <w:szCs w:val="20"/>
        </w:rPr>
        <w:t xml:space="preserve">Condições de Entrega: </w:t>
      </w:r>
      <w:r>
        <w:rPr>
          <w:sz w:val="20"/>
          <w:szCs w:val="20"/>
        </w:rPr>
        <w:t xml:space="preserve">( </w:t>
      </w:r>
      <w:r>
        <w:rPr>
          <w:sz w:val="20"/>
          <w:szCs w:val="20"/>
          <w:lang w:val="pt-BR"/>
        </w:rPr>
        <w:t>x</w:t>
      </w:r>
      <w:r>
        <w:rPr>
          <w:sz w:val="20"/>
          <w:szCs w:val="20"/>
        </w:rPr>
        <w:t xml:space="preserve"> ) de forma parcelada </w:t>
      </w:r>
      <w:r>
        <w:rPr>
          <w:sz w:val="20"/>
          <w:szCs w:val="20"/>
        </w:rPr>
        <w:tab/>
        <w:t xml:space="preserve">(   ) em remessa única </w:t>
      </w:r>
    </w:p>
    <w:p w:rsidR="006074EB" w:rsidRDefault="006074EB" w:rsidP="006074EB">
      <w:pPr>
        <w:pStyle w:val="ParagraphStyle"/>
        <w:ind w:left="570"/>
        <w:jc w:val="both"/>
        <w:rPr>
          <w:b/>
          <w:bCs/>
          <w:sz w:val="20"/>
          <w:szCs w:val="20"/>
        </w:rPr>
      </w:pPr>
    </w:p>
    <w:p w:rsidR="006074EB" w:rsidRPr="00EE0BC2" w:rsidRDefault="006074EB" w:rsidP="006074EB">
      <w:pPr>
        <w:pStyle w:val="ParagraphStyle"/>
        <w:ind w:left="570"/>
        <w:jc w:val="both"/>
        <w:rPr>
          <w:sz w:val="20"/>
          <w:szCs w:val="20"/>
          <w:lang w:val="pt-BR"/>
        </w:rPr>
      </w:pPr>
      <w:r>
        <w:rPr>
          <w:b/>
          <w:bCs/>
          <w:sz w:val="20"/>
          <w:szCs w:val="20"/>
        </w:rPr>
        <w:t xml:space="preserve">Vigência Contratual Prevista: </w:t>
      </w:r>
      <w:r>
        <w:rPr>
          <w:sz w:val="20"/>
          <w:szCs w:val="20"/>
          <w:lang w:val="pt-BR"/>
        </w:rPr>
        <w:t>12 Meses</w:t>
      </w:r>
    </w:p>
    <w:p w:rsidR="006074EB" w:rsidRDefault="006074EB" w:rsidP="006074EB">
      <w:pPr>
        <w:pStyle w:val="ParagraphStyle"/>
        <w:ind w:left="570"/>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lastRenderedPageBreak/>
        <w:t>3.</w:t>
      </w:r>
      <w:r>
        <w:rPr>
          <w:b/>
          <w:bCs/>
          <w:color w:val="000000"/>
          <w:sz w:val="20"/>
          <w:szCs w:val="20"/>
          <w:lang w:val="pt-BR"/>
        </w:rPr>
        <w:t>4</w:t>
      </w:r>
      <w:r>
        <w:rPr>
          <w:b/>
          <w:bCs/>
          <w:color w:val="000000"/>
          <w:sz w:val="20"/>
          <w:szCs w:val="20"/>
        </w:rPr>
        <w:t xml:space="preserve">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6074EB" w:rsidRDefault="006074EB" w:rsidP="006074EB">
      <w:pPr>
        <w:pStyle w:val="ParagraphStyle"/>
        <w:ind w:left="570"/>
        <w:jc w:val="both"/>
        <w:rPr>
          <w:color w:val="000000"/>
          <w:sz w:val="20"/>
          <w:szCs w:val="20"/>
        </w:rPr>
      </w:pPr>
    </w:p>
    <w:p w:rsidR="006074EB" w:rsidRDefault="006074EB" w:rsidP="006074EB">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6074EB" w:rsidRPr="00EE0BC2" w:rsidRDefault="006074EB" w:rsidP="006074EB">
      <w:pPr>
        <w:pStyle w:val="ParagraphStyle"/>
        <w:ind w:left="142"/>
        <w:jc w:val="both"/>
        <w:rPr>
          <w:sz w:val="20"/>
          <w:szCs w:val="20"/>
        </w:rPr>
      </w:pPr>
    </w:p>
    <w:p w:rsidR="006074EB" w:rsidRPr="00EE0BC2" w:rsidRDefault="006074EB" w:rsidP="006074EB">
      <w:pPr>
        <w:pStyle w:val="ParagraphStyle"/>
        <w:ind w:left="142"/>
        <w:jc w:val="both"/>
        <w:rPr>
          <w:sz w:val="20"/>
          <w:szCs w:val="20"/>
        </w:rPr>
      </w:pPr>
      <w:r w:rsidRPr="00EE0BC2">
        <w:rPr>
          <w:b/>
          <w:bCs/>
          <w:sz w:val="20"/>
          <w:szCs w:val="20"/>
        </w:rPr>
        <w:t>4.1 -</w:t>
      </w:r>
      <w:r w:rsidRPr="00EE0BC2">
        <w:rPr>
          <w:sz w:val="20"/>
          <w:szCs w:val="20"/>
        </w:rPr>
        <w:t xml:space="preserve"> A entrega do objeto deverá ser feita após a solicitação, e efetuado em até </w:t>
      </w:r>
      <w:r w:rsidRPr="00EE0BC2">
        <w:rPr>
          <w:b/>
          <w:bCs/>
          <w:sz w:val="20"/>
          <w:szCs w:val="20"/>
        </w:rPr>
        <w:t>15 Dias</w:t>
      </w:r>
      <w:r w:rsidRPr="00EE0BC2">
        <w:rPr>
          <w:sz w:val="20"/>
          <w:szCs w:val="20"/>
        </w:rPr>
        <w:t>; após o recebimento da Ordem de Entrega expedida pelo Departamento responsável.</w:t>
      </w:r>
    </w:p>
    <w:p w:rsidR="006074EB" w:rsidRPr="00EE0BC2" w:rsidRDefault="006074EB" w:rsidP="006074EB">
      <w:pPr>
        <w:pStyle w:val="ParagraphStyle"/>
        <w:ind w:left="142"/>
        <w:jc w:val="both"/>
        <w:rPr>
          <w:sz w:val="20"/>
          <w:szCs w:val="20"/>
        </w:rPr>
      </w:pPr>
    </w:p>
    <w:p w:rsidR="006074EB" w:rsidRPr="00EE0BC2" w:rsidRDefault="006074EB" w:rsidP="006074EB">
      <w:pPr>
        <w:pStyle w:val="ParagraphStyle"/>
        <w:ind w:left="142"/>
        <w:jc w:val="both"/>
        <w:rPr>
          <w:sz w:val="20"/>
          <w:szCs w:val="20"/>
        </w:rPr>
      </w:pPr>
      <w:r w:rsidRPr="00EE0BC2">
        <w:rPr>
          <w:b/>
          <w:bCs/>
          <w:sz w:val="20"/>
          <w:szCs w:val="20"/>
        </w:rPr>
        <w:t>4.2 -</w:t>
      </w:r>
      <w:r w:rsidRPr="00EE0BC2">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6074EB" w:rsidRPr="00EE0BC2" w:rsidRDefault="006074EB" w:rsidP="006074EB">
      <w:pPr>
        <w:pStyle w:val="ParagraphStyle"/>
        <w:ind w:left="142"/>
        <w:jc w:val="both"/>
        <w:rPr>
          <w:sz w:val="20"/>
          <w:szCs w:val="20"/>
        </w:rPr>
      </w:pPr>
    </w:p>
    <w:p w:rsidR="006074EB" w:rsidRPr="00EE0BC2" w:rsidRDefault="006074EB" w:rsidP="006074EB">
      <w:pPr>
        <w:pStyle w:val="ParagraphStyle"/>
        <w:ind w:left="142"/>
        <w:jc w:val="both"/>
        <w:rPr>
          <w:sz w:val="20"/>
          <w:szCs w:val="20"/>
        </w:rPr>
      </w:pPr>
      <w:r w:rsidRPr="00EE0BC2">
        <w:rPr>
          <w:b/>
          <w:bCs/>
          <w:sz w:val="20"/>
          <w:szCs w:val="20"/>
        </w:rPr>
        <w:t>4.3 -</w:t>
      </w:r>
      <w:r w:rsidRPr="00EE0BC2">
        <w:rPr>
          <w:sz w:val="20"/>
          <w:szCs w:val="20"/>
        </w:rPr>
        <w:t xml:space="preserve"> Os bens poderão ser rejeitados, no todo ou em parte, quando em desacordo com as especificações constantes neste Termo de Referência e na proposta, devendo ser substituídos no prazo de </w:t>
      </w:r>
      <w:r w:rsidRPr="00EE0BC2">
        <w:rPr>
          <w:b/>
          <w:bCs/>
          <w:sz w:val="20"/>
          <w:szCs w:val="20"/>
        </w:rPr>
        <w:t>15 Dias</w:t>
      </w:r>
      <w:r w:rsidRPr="00EE0BC2">
        <w:rPr>
          <w:sz w:val="20"/>
          <w:szCs w:val="20"/>
        </w:rPr>
        <w:t>, a contar da notificação da contratada, às suas custas, sem prejuízo da aplicação das penalidades</w:t>
      </w:r>
    </w:p>
    <w:p w:rsidR="006074EB" w:rsidRPr="00EE0BC2" w:rsidRDefault="006074EB" w:rsidP="006074EB">
      <w:pPr>
        <w:pStyle w:val="ParagraphStyle"/>
        <w:ind w:left="142"/>
        <w:jc w:val="both"/>
        <w:rPr>
          <w:sz w:val="20"/>
          <w:szCs w:val="20"/>
        </w:rPr>
      </w:pPr>
    </w:p>
    <w:p w:rsidR="006074EB" w:rsidRPr="00EE0BC2" w:rsidRDefault="006074EB" w:rsidP="006074EB">
      <w:pPr>
        <w:pStyle w:val="ParagraphStyle"/>
        <w:ind w:left="142"/>
        <w:jc w:val="both"/>
        <w:rPr>
          <w:sz w:val="20"/>
          <w:szCs w:val="20"/>
        </w:rPr>
      </w:pPr>
      <w:r w:rsidRPr="00EE0BC2">
        <w:rPr>
          <w:b/>
          <w:bCs/>
          <w:sz w:val="20"/>
          <w:szCs w:val="20"/>
        </w:rPr>
        <w:t>4.4 -</w:t>
      </w:r>
      <w:r w:rsidRPr="00EE0BC2">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6074EB" w:rsidRPr="00EE0BC2" w:rsidRDefault="006074EB" w:rsidP="006074EB">
      <w:pPr>
        <w:pStyle w:val="ParagraphStyle"/>
        <w:ind w:left="142"/>
        <w:jc w:val="both"/>
        <w:rPr>
          <w:sz w:val="20"/>
          <w:szCs w:val="20"/>
        </w:rPr>
      </w:pPr>
    </w:p>
    <w:p w:rsidR="006074EB" w:rsidRPr="00EE0BC2" w:rsidRDefault="006074EB" w:rsidP="006074EB">
      <w:pPr>
        <w:pStyle w:val="ParagraphStyle"/>
        <w:ind w:left="142"/>
        <w:jc w:val="both"/>
        <w:rPr>
          <w:sz w:val="20"/>
          <w:szCs w:val="20"/>
        </w:rPr>
      </w:pPr>
      <w:r w:rsidRPr="00EE0BC2">
        <w:rPr>
          <w:b/>
          <w:bCs/>
          <w:sz w:val="20"/>
          <w:szCs w:val="20"/>
        </w:rPr>
        <w:t>4.5 -</w:t>
      </w:r>
      <w:r w:rsidRPr="00EE0BC2">
        <w:rPr>
          <w:sz w:val="20"/>
          <w:szCs w:val="20"/>
        </w:rPr>
        <w:t xml:space="preserve"> O prazo de vigência da </w:t>
      </w:r>
      <w:r w:rsidRPr="00EE0BC2">
        <w:rPr>
          <w:sz w:val="20"/>
          <w:szCs w:val="20"/>
          <w:u w:val="single"/>
        </w:rPr>
        <w:t>aquisição é não contínuo</w:t>
      </w:r>
      <w:r w:rsidRPr="00EE0BC2">
        <w:rPr>
          <w:sz w:val="20"/>
          <w:szCs w:val="20"/>
        </w:rPr>
        <w:t>, na forma do art. 105 da Lei nº 14.133/21.</w:t>
      </w:r>
    </w:p>
    <w:p w:rsidR="006074EB" w:rsidRPr="00EE0BC2" w:rsidRDefault="006074EB" w:rsidP="006074EB">
      <w:pPr>
        <w:pStyle w:val="ParagraphStyle"/>
        <w:ind w:left="142"/>
        <w:jc w:val="both"/>
        <w:rPr>
          <w:sz w:val="20"/>
          <w:szCs w:val="20"/>
        </w:rPr>
      </w:pPr>
    </w:p>
    <w:p w:rsidR="006074EB" w:rsidRPr="00EE0BC2" w:rsidRDefault="006074EB" w:rsidP="006074EB">
      <w:pPr>
        <w:pStyle w:val="ParagraphStyle"/>
        <w:ind w:left="142"/>
        <w:jc w:val="both"/>
        <w:rPr>
          <w:sz w:val="20"/>
          <w:szCs w:val="20"/>
        </w:rPr>
      </w:pPr>
      <w:r w:rsidRPr="00EE0BC2">
        <w:rPr>
          <w:b/>
          <w:bCs/>
          <w:sz w:val="20"/>
          <w:szCs w:val="20"/>
        </w:rPr>
        <w:t>4.6 -</w:t>
      </w:r>
      <w:r w:rsidRPr="00EE0BC2">
        <w:rPr>
          <w:sz w:val="20"/>
          <w:szCs w:val="20"/>
        </w:rPr>
        <w:t xml:space="preserve"> A contratação deverá observar os seguintes requisitos:</w:t>
      </w:r>
    </w:p>
    <w:p w:rsidR="006074EB" w:rsidRPr="00EE0BC2" w:rsidRDefault="006074EB" w:rsidP="006074EB">
      <w:pPr>
        <w:pStyle w:val="ParagraphStyle"/>
        <w:ind w:left="142"/>
        <w:jc w:val="both"/>
        <w:rPr>
          <w:sz w:val="20"/>
          <w:szCs w:val="20"/>
        </w:rPr>
      </w:pPr>
      <w:r w:rsidRPr="00EE0BC2">
        <w:rPr>
          <w:sz w:val="20"/>
          <w:szCs w:val="20"/>
        </w:rPr>
        <w:t>4.6.1 - Sustentabilidade</w:t>
      </w:r>
    </w:p>
    <w:p w:rsidR="006074EB" w:rsidRDefault="006074EB" w:rsidP="006074EB">
      <w:pPr>
        <w:pStyle w:val="ParagraphStyle"/>
        <w:ind w:left="855"/>
        <w:jc w:val="both"/>
        <w:rPr>
          <w:color w:val="000000"/>
          <w:sz w:val="20"/>
          <w:szCs w:val="20"/>
        </w:rPr>
      </w:pPr>
      <w:r>
        <w:rPr>
          <w:color w:val="000000"/>
          <w:sz w:val="20"/>
          <w:szCs w:val="20"/>
        </w:rPr>
        <w:t>4.6.2 - Atendimento às características específicas de cada objeto.</w:t>
      </w:r>
    </w:p>
    <w:p w:rsidR="006074EB" w:rsidRDefault="006074EB" w:rsidP="006074EB">
      <w:pPr>
        <w:pStyle w:val="ParagraphStyle"/>
        <w:ind w:left="855"/>
        <w:jc w:val="both"/>
        <w:rPr>
          <w:color w:val="000000"/>
          <w:sz w:val="20"/>
          <w:szCs w:val="20"/>
        </w:rPr>
      </w:pPr>
      <w:r>
        <w:rPr>
          <w:color w:val="000000"/>
          <w:sz w:val="20"/>
          <w:szCs w:val="20"/>
        </w:rPr>
        <w:t>4.6.3 - Será exigida a garantia dos objetos.</w:t>
      </w:r>
    </w:p>
    <w:p w:rsidR="006074EB" w:rsidRDefault="006074EB" w:rsidP="006074EB">
      <w:pPr>
        <w:pStyle w:val="ParagraphStyle"/>
        <w:ind w:left="570"/>
        <w:jc w:val="both"/>
        <w:rPr>
          <w:sz w:val="20"/>
          <w:szCs w:val="20"/>
        </w:rPr>
      </w:pPr>
    </w:p>
    <w:p w:rsidR="006074EB" w:rsidRDefault="006074EB" w:rsidP="006074EB">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6074EB" w:rsidRDefault="006074EB" w:rsidP="006074EB">
      <w:pPr>
        <w:pStyle w:val="ParagraphStyle"/>
        <w:ind w:left="570"/>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6074EB" w:rsidRDefault="006074EB" w:rsidP="006074EB">
      <w:pPr>
        <w:pStyle w:val="ParagraphStyle"/>
        <w:ind w:left="570"/>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lastRenderedPageBreak/>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6074EB" w:rsidRDefault="006074EB" w:rsidP="006074EB">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6074EB" w:rsidRDefault="006074EB" w:rsidP="006074EB">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6074EB" w:rsidRDefault="006074EB" w:rsidP="006074EB">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6074EB" w:rsidRDefault="006074EB" w:rsidP="006074EB">
      <w:pPr>
        <w:pStyle w:val="ParagraphStyle"/>
        <w:ind w:left="570"/>
        <w:jc w:val="both"/>
        <w:rPr>
          <w:color w:val="000000"/>
          <w:sz w:val="20"/>
          <w:szCs w:val="20"/>
        </w:rPr>
      </w:pPr>
    </w:p>
    <w:p w:rsidR="006074EB" w:rsidRDefault="006074EB" w:rsidP="006074EB">
      <w:pPr>
        <w:pStyle w:val="ParagraphStyle"/>
        <w:ind w:left="142" w:hanging="3"/>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6074EB" w:rsidRDefault="006074EB" w:rsidP="006074EB">
      <w:pPr>
        <w:pStyle w:val="ParagraphStyle"/>
        <w:ind w:left="570"/>
        <w:jc w:val="both"/>
        <w:rPr>
          <w:color w:val="000000"/>
          <w:sz w:val="20"/>
          <w:szCs w:val="20"/>
        </w:rPr>
      </w:pPr>
    </w:p>
    <w:p w:rsidR="006074EB" w:rsidRDefault="006074EB" w:rsidP="006074EB">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6074EB" w:rsidRPr="003B6AE7" w:rsidRDefault="006074EB" w:rsidP="006074EB">
      <w:pPr>
        <w:pStyle w:val="ParagraphStyle"/>
        <w:ind w:left="142"/>
        <w:jc w:val="both"/>
        <w:rPr>
          <w:sz w:val="20"/>
          <w:szCs w:val="20"/>
        </w:rPr>
      </w:pPr>
    </w:p>
    <w:p w:rsidR="006074EB" w:rsidRPr="003B6AE7" w:rsidRDefault="006074EB" w:rsidP="006074EB">
      <w:pPr>
        <w:pStyle w:val="ParagraphStyle"/>
        <w:ind w:left="142"/>
        <w:jc w:val="both"/>
        <w:rPr>
          <w:sz w:val="20"/>
          <w:szCs w:val="20"/>
        </w:rPr>
      </w:pPr>
      <w:r w:rsidRPr="003B6AE7">
        <w:rPr>
          <w:b/>
          <w:bCs/>
          <w:sz w:val="20"/>
          <w:szCs w:val="20"/>
        </w:rPr>
        <w:t xml:space="preserve">6.1 - </w:t>
      </w:r>
      <w:r w:rsidRPr="003B6AE7">
        <w:rPr>
          <w:sz w:val="20"/>
          <w:szCs w:val="20"/>
        </w:rPr>
        <w:t xml:space="preserve">A contratação do fornecedor de material/equipamentos/serviço para a presente aquisição será realizada por meio de </w:t>
      </w:r>
      <w:r w:rsidRPr="003B6AE7">
        <w:rPr>
          <w:b/>
          <w:bCs/>
          <w:sz w:val="20"/>
          <w:szCs w:val="20"/>
        </w:rPr>
        <w:t>Pregão</w:t>
      </w:r>
      <w:r w:rsidRPr="003B6AE7">
        <w:rPr>
          <w:sz w:val="20"/>
          <w:szCs w:val="20"/>
        </w:rPr>
        <w:t>, com fundamento no art. 28, inciso I (ver o correto) da Lei nº 14.133/21.</w:t>
      </w:r>
    </w:p>
    <w:p w:rsidR="006074EB" w:rsidRPr="003B6AE7" w:rsidRDefault="006074EB" w:rsidP="006074EB">
      <w:pPr>
        <w:pStyle w:val="ParagraphStyle"/>
        <w:ind w:left="142"/>
        <w:jc w:val="both"/>
        <w:rPr>
          <w:sz w:val="20"/>
          <w:szCs w:val="20"/>
        </w:rPr>
      </w:pPr>
    </w:p>
    <w:p w:rsidR="006074EB" w:rsidRPr="003B6AE7" w:rsidRDefault="006074EB" w:rsidP="006074EB">
      <w:pPr>
        <w:pStyle w:val="ParagraphStyle"/>
        <w:ind w:left="142"/>
        <w:jc w:val="both"/>
        <w:rPr>
          <w:sz w:val="20"/>
          <w:szCs w:val="20"/>
        </w:rPr>
      </w:pPr>
      <w:r w:rsidRPr="003B6AE7">
        <w:rPr>
          <w:b/>
          <w:bCs/>
          <w:sz w:val="20"/>
          <w:szCs w:val="20"/>
        </w:rPr>
        <w:t xml:space="preserve">6.2 - </w:t>
      </w:r>
      <w:r w:rsidRPr="003B6AE7">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6074EB" w:rsidRPr="003B6AE7" w:rsidRDefault="006074EB" w:rsidP="006074EB">
      <w:pPr>
        <w:pStyle w:val="ParagraphStyle"/>
        <w:ind w:left="142"/>
        <w:jc w:val="both"/>
        <w:rPr>
          <w:sz w:val="20"/>
          <w:szCs w:val="20"/>
        </w:rPr>
      </w:pPr>
    </w:p>
    <w:p w:rsidR="006074EB" w:rsidRPr="003B6AE7" w:rsidRDefault="006074EB" w:rsidP="006074EB">
      <w:pPr>
        <w:pStyle w:val="ParagraphStyle"/>
        <w:ind w:left="142"/>
        <w:jc w:val="both"/>
        <w:rPr>
          <w:sz w:val="20"/>
          <w:szCs w:val="20"/>
        </w:rPr>
      </w:pPr>
      <w:r w:rsidRPr="003B6AE7">
        <w:rPr>
          <w:b/>
          <w:bCs/>
          <w:sz w:val="20"/>
          <w:szCs w:val="20"/>
        </w:rPr>
        <w:t xml:space="preserve">6.3 - </w:t>
      </w:r>
      <w:r w:rsidRPr="003B6AE7">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6074EB" w:rsidRPr="003B6AE7" w:rsidRDefault="006074EB" w:rsidP="006074EB">
      <w:pPr>
        <w:pStyle w:val="ParagraphStyle"/>
        <w:ind w:left="142"/>
        <w:jc w:val="both"/>
        <w:rPr>
          <w:sz w:val="20"/>
          <w:szCs w:val="20"/>
        </w:rPr>
      </w:pPr>
    </w:p>
    <w:p w:rsidR="006074EB" w:rsidRPr="003B6AE7" w:rsidRDefault="006074EB" w:rsidP="006074EB">
      <w:pPr>
        <w:pStyle w:val="ParagraphStyle"/>
        <w:ind w:left="142"/>
        <w:jc w:val="both"/>
        <w:rPr>
          <w:sz w:val="20"/>
          <w:szCs w:val="20"/>
        </w:rPr>
      </w:pPr>
      <w:r w:rsidRPr="003B6AE7">
        <w:rPr>
          <w:b/>
          <w:bCs/>
          <w:sz w:val="20"/>
          <w:szCs w:val="20"/>
        </w:rPr>
        <w:t xml:space="preserve">6.4 - </w:t>
      </w:r>
      <w:r w:rsidRPr="003B6AE7">
        <w:rPr>
          <w:sz w:val="20"/>
          <w:szCs w:val="20"/>
        </w:rPr>
        <w:t>A tentativa de burla será verificada por meio dos vínculos societários, linhas de fornecimento similares, dentre outros.</w:t>
      </w:r>
    </w:p>
    <w:p w:rsidR="006074EB" w:rsidRPr="003B6AE7" w:rsidRDefault="006074EB" w:rsidP="006074EB">
      <w:pPr>
        <w:pStyle w:val="ParagraphStyle"/>
        <w:ind w:left="142"/>
        <w:jc w:val="both"/>
        <w:rPr>
          <w:sz w:val="20"/>
          <w:szCs w:val="20"/>
        </w:rPr>
      </w:pPr>
    </w:p>
    <w:p w:rsidR="006074EB" w:rsidRPr="003B6AE7" w:rsidRDefault="006074EB" w:rsidP="006074EB">
      <w:pPr>
        <w:pStyle w:val="ParagraphStyle"/>
        <w:ind w:left="142"/>
        <w:jc w:val="both"/>
        <w:rPr>
          <w:sz w:val="20"/>
          <w:szCs w:val="20"/>
        </w:rPr>
      </w:pPr>
      <w:r w:rsidRPr="003B6AE7">
        <w:rPr>
          <w:b/>
          <w:bCs/>
          <w:sz w:val="20"/>
          <w:szCs w:val="20"/>
        </w:rPr>
        <w:t xml:space="preserve">6.5 - </w:t>
      </w:r>
      <w:r w:rsidRPr="003B6AE7">
        <w:rPr>
          <w:sz w:val="20"/>
          <w:szCs w:val="20"/>
        </w:rPr>
        <w:t>O fornecedor será convocado para manifestação previamente a uma eventual negativa de contratação.</w:t>
      </w:r>
    </w:p>
    <w:p w:rsidR="006074EB" w:rsidRPr="003B6AE7" w:rsidRDefault="006074EB" w:rsidP="006074EB">
      <w:pPr>
        <w:pStyle w:val="ParagraphStyle"/>
        <w:ind w:left="142"/>
        <w:jc w:val="both"/>
        <w:rPr>
          <w:sz w:val="20"/>
          <w:szCs w:val="20"/>
        </w:rPr>
      </w:pPr>
    </w:p>
    <w:p w:rsidR="006074EB" w:rsidRPr="003B6AE7" w:rsidRDefault="006074EB" w:rsidP="006074EB">
      <w:pPr>
        <w:pStyle w:val="ParagraphStyle"/>
        <w:ind w:left="142"/>
        <w:jc w:val="both"/>
        <w:rPr>
          <w:sz w:val="20"/>
          <w:szCs w:val="20"/>
        </w:rPr>
      </w:pPr>
      <w:r w:rsidRPr="003B6AE7">
        <w:rPr>
          <w:b/>
          <w:bCs/>
          <w:sz w:val="20"/>
          <w:szCs w:val="20"/>
        </w:rPr>
        <w:t xml:space="preserve">6.6 - </w:t>
      </w:r>
      <w:r w:rsidRPr="003B6AE7">
        <w:rPr>
          <w:sz w:val="20"/>
          <w:szCs w:val="20"/>
        </w:rPr>
        <w:t>Caso atendidas as condições para contratação, a habilitação do fornecedor será verificada por meio da consulta da Regularidade fiscal e trabalhista ou SICAF, nos documentos por ele abrangidos.</w:t>
      </w:r>
    </w:p>
    <w:p w:rsidR="006074EB" w:rsidRPr="003B6AE7" w:rsidRDefault="006074EB" w:rsidP="006074EB">
      <w:pPr>
        <w:pStyle w:val="ParagraphStyle"/>
        <w:ind w:left="142"/>
        <w:jc w:val="both"/>
        <w:rPr>
          <w:sz w:val="20"/>
          <w:szCs w:val="20"/>
        </w:rPr>
      </w:pPr>
    </w:p>
    <w:p w:rsidR="006074EB" w:rsidRPr="003B6AE7" w:rsidRDefault="006074EB" w:rsidP="006074EB">
      <w:pPr>
        <w:pStyle w:val="ParagraphStyle"/>
        <w:ind w:left="142"/>
        <w:jc w:val="both"/>
        <w:rPr>
          <w:sz w:val="20"/>
          <w:szCs w:val="20"/>
        </w:rPr>
      </w:pPr>
      <w:r w:rsidRPr="003B6AE7">
        <w:rPr>
          <w:b/>
          <w:bCs/>
          <w:sz w:val="20"/>
          <w:szCs w:val="20"/>
        </w:rPr>
        <w:t xml:space="preserve">6.7 - </w:t>
      </w:r>
      <w:r w:rsidRPr="003B6AE7">
        <w:rPr>
          <w:sz w:val="20"/>
          <w:szCs w:val="20"/>
        </w:rPr>
        <w:t>É dever do fornecedor manter atualizada a respectiva documentação constante do SICAF, ou encaminhar, quando solicitado pela Administração, a respectiva documentação atualizada.</w:t>
      </w:r>
    </w:p>
    <w:p w:rsidR="006074EB" w:rsidRPr="003B6AE7" w:rsidRDefault="006074EB" w:rsidP="006074EB">
      <w:pPr>
        <w:pStyle w:val="ParagraphStyle"/>
        <w:ind w:left="142"/>
        <w:jc w:val="both"/>
        <w:rPr>
          <w:sz w:val="20"/>
          <w:szCs w:val="20"/>
        </w:rPr>
      </w:pPr>
    </w:p>
    <w:p w:rsidR="006074EB" w:rsidRPr="003B6AE7" w:rsidRDefault="006074EB" w:rsidP="006074EB">
      <w:pPr>
        <w:pStyle w:val="ParagraphStyle"/>
        <w:ind w:left="142"/>
        <w:jc w:val="both"/>
        <w:rPr>
          <w:sz w:val="20"/>
          <w:szCs w:val="20"/>
        </w:rPr>
      </w:pPr>
      <w:r w:rsidRPr="003B6AE7">
        <w:rPr>
          <w:b/>
          <w:bCs/>
          <w:sz w:val="20"/>
          <w:szCs w:val="20"/>
        </w:rPr>
        <w:t xml:space="preserve">6.8 - </w:t>
      </w:r>
      <w:r w:rsidRPr="003B6AE7">
        <w:rPr>
          <w:sz w:val="20"/>
          <w:szCs w:val="20"/>
        </w:rPr>
        <w:t>Não serão aceitos documentos de habilitação com indicação de CNPJ/CPF diferentes, salvo aqueles legalmente permitidos.</w:t>
      </w:r>
    </w:p>
    <w:p w:rsidR="006074EB" w:rsidRPr="003B6AE7" w:rsidRDefault="006074EB" w:rsidP="006074EB">
      <w:pPr>
        <w:pStyle w:val="ParagraphStyle"/>
        <w:ind w:left="142"/>
        <w:jc w:val="both"/>
        <w:rPr>
          <w:sz w:val="20"/>
          <w:szCs w:val="20"/>
        </w:rPr>
      </w:pPr>
    </w:p>
    <w:p w:rsidR="006074EB" w:rsidRDefault="006074EB" w:rsidP="006074EB">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6074EB" w:rsidRDefault="006074EB" w:rsidP="006074EB">
      <w:pPr>
        <w:pStyle w:val="ParagraphStyle"/>
        <w:ind w:left="570"/>
        <w:jc w:val="both"/>
        <w:rPr>
          <w:sz w:val="20"/>
          <w:szCs w:val="20"/>
        </w:rPr>
      </w:pPr>
    </w:p>
    <w:p w:rsidR="006074EB" w:rsidRDefault="006074EB" w:rsidP="006074EB">
      <w:pPr>
        <w:pStyle w:val="ParagraphStyle"/>
        <w:ind w:left="142"/>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xml:space="preserve">, através de emissão de requisição de compras/serviços </w:t>
      </w:r>
      <w:r>
        <w:rPr>
          <w:sz w:val="20"/>
          <w:szCs w:val="20"/>
        </w:rPr>
        <w:lastRenderedPageBreak/>
        <w:t>da Prefeitura Municipal, o recebimento se efetivará nos seguintes termos:</w:t>
      </w:r>
    </w:p>
    <w:p w:rsidR="006074EB" w:rsidRDefault="006074EB" w:rsidP="006074EB">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6074EB" w:rsidRDefault="006074EB" w:rsidP="006074EB">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6074EB" w:rsidRDefault="006074EB" w:rsidP="006074EB">
      <w:pPr>
        <w:pStyle w:val="ParagraphStyle"/>
        <w:ind w:left="570"/>
        <w:jc w:val="both"/>
        <w:rPr>
          <w:color w:val="000000"/>
          <w:sz w:val="20"/>
          <w:szCs w:val="20"/>
        </w:rPr>
      </w:pPr>
    </w:p>
    <w:p w:rsidR="006074EB" w:rsidRDefault="006074EB" w:rsidP="006074EB">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6074EB" w:rsidRDefault="006074EB" w:rsidP="006074EB">
      <w:pPr>
        <w:pStyle w:val="ParagraphStyle"/>
        <w:ind w:left="360"/>
        <w:jc w:val="both"/>
        <w:rPr>
          <w:color w:val="000000"/>
          <w:sz w:val="20"/>
          <w:szCs w:val="20"/>
        </w:rPr>
      </w:pPr>
    </w:p>
    <w:p w:rsidR="006074EB" w:rsidRDefault="006074EB" w:rsidP="006074EB">
      <w:pPr>
        <w:pStyle w:val="ParagraphStyle"/>
        <w:ind w:left="142"/>
        <w:jc w:val="both"/>
        <w:rPr>
          <w:sz w:val="20"/>
          <w:szCs w:val="20"/>
        </w:rPr>
      </w:pPr>
      <w:r w:rsidRPr="003B6AE7">
        <w:rPr>
          <w:b/>
          <w:bCs/>
          <w:sz w:val="20"/>
          <w:szCs w:val="20"/>
        </w:rPr>
        <w:t>8.1 -</w:t>
      </w:r>
      <w:r>
        <w:rPr>
          <w:sz w:val="20"/>
          <w:szCs w:val="20"/>
        </w:rPr>
        <w:t xml:space="preserve"> O fornecedor deverá:</w:t>
      </w:r>
    </w:p>
    <w:p w:rsidR="006074EB" w:rsidRPr="003B6AE7" w:rsidRDefault="006074EB" w:rsidP="006074EB">
      <w:pPr>
        <w:pStyle w:val="ParagraphStyle"/>
        <w:ind w:left="851"/>
        <w:jc w:val="both"/>
        <w:rPr>
          <w:sz w:val="20"/>
          <w:szCs w:val="20"/>
        </w:rPr>
      </w:pPr>
      <w:r w:rsidRPr="003B6AE7">
        <w:rPr>
          <w:sz w:val="20"/>
          <w:szCs w:val="20"/>
        </w:rPr>
        <w:t>8.1.1 -</w:t>
      </w:r>
      <w:r w:rsidRPr="003B6AE7">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6074EB" w:rsidRPr="003B6AE7" w:rsidRDefault="006074EB" w:rsidP="006074EB">
      <w:pPr>
        <w:pStyle w:val="ParagraphStyle"/>
        <w:ind w:left="851"/>
        <w:jc w:val="both"/>
        <w:rPr>
          <w:sz w:val="20"/>
          <w:szCs w:val="20"/>
        </w:rPr>
      </w:pPr>
      <w:r w:rsidRPr="003B6AE7">
        <w:rPr>
          <w:sz w:val="20"/>
          <w:szCs w:val="20"/>
        </w:rPr>
        <w:t>8.1.2 -</w:t>
      </w:r>
      <w:r w:rsidRPr="003B6AE7">
        <w:rPr>
          <w:sz w:val="20"/>
          <w:szCs w:val="20"/>
        </w:rPr>
        <w:tab/>
        <w:t>Entregar no prazo, local e horário, previstos no Termo de Referência;</w:t>
      </w:r>
    </w:p>
    <w:p w:rsidR="006074EB" w:rsidRPr="003B6AE7" w:rsidRDefault="006074EB" w:rsidP="006074EB">
      <w:pPr>
        <w:pStyle w:val="ParagraphStyle"/>
        <w:ind w:left="851"/>
        <w:jc w:val="both"/>
        <w:rPr>
          <w:sz w:val="20"/>
          <w:szCs w:val="20"/>
        </w:rPr>
      </w:pPr>
      <w:r w:rsidRPr="003B6AE7">
        <w:rPr>
          <w:sz w:val="20"/>
          <w:szCs w:val="20"/>
        </w:rPr>
        <w:t>8.1.3 -</w:t>
      </w:r>
      <w:r w:rsidRPr="003B6AE7">
        <w:rPr>
          <w:sz w:val="20"/>
          <w:szCs w:val="20"/>
        </w:rPr>
        <w:tab/>
        <w:t>Emitir Nota Fiscal Eletrônica-NF-e, modelo 55, em substituição à Nota Fiscal, modelo 1 ou 1-A, conforme Norma de Procedimento Fiscal n° 095/2009.</w:t>
      </w:r>
    </w:p>
    <w:p w:rsidR="006074EB" w:rsidRPr="003B6AE7" w:rsidRDefault="006074EB" w:rsidP="006074EB">
      <w:pPr>
        <w:pStyle w:val="ParagraphStyle"/>
        <w:ind w:left="851"/>
        <w:jc w:val="both"/>
        <w:rPr>
          <w:sz w:val="20"/>
          <w:szCs w:val="20"/>
        </w:rPr>
      </w:pPr>
      <w:r w:rsidRPr="003B6AE7">
        <w:rPr>
          <w:sz w:val="20"/>
          <w:szCs w:val="20"/>
        </w:rPr>
        <w:t>8.1.4 -</w:t>
      </w:r>
      <w:r w:rsidRPr="003B6AE7">
        <w:rPr>
          <w:sz w:val="20"/>
          <w:szCs w:val="20"/>
        </w:rPr>
        <w:tab/>
        <w:t>Comunicar à Administração, no prazo máximo de 24 (vinte e quatro) horas que antecede a data da entrega, os motivos que impossibilitem o cumprimento do prazo previsto, com a devida comprovação do caso furtuito;</w:t>
      </w:r>
    </w:p>
    <w:p w:rsidR="006074EB" w:rsidRPr="003B6AE7" w:rsidRDefault="006074EB" w:rsidP="006074EB">
      <w:pPr>
        <w:pStyle w:val="ParagraphStyle"/>
        <w:ind w:left="851"/>
        <w:jc w:val="both"/>
        <w:rPr>
          <w:sz w:val="20"/>
          <w:szCs w:val="20"/>
        </w:rPr>
      </w:pPr>
      <w:r w:rsidRPr="003B6AE7">
        <w:rPr>
          <w:sz w:val="20"/>
          <w:szCs w:val="20"/>
        </w:rPr>
        <w:t>8.1.5 -</w:t>
      </w:r>
      <w:r w:rsidRPr="003B6AE7">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6074EB" w:rsidRPr="003B6AE7" w:rsidRDefault="006074EB" w:rsidP="006074EB">
      <w:pPr>
        <w:pStyle w:val="ParagraphStyle"/>
        <w:ind w:left="851"/>
        <w:jc w:val="both"/>
        <w:rPr>
          <w:sz w:val="20"/>
          <w:szCs w:val="20"/>
        </w:rPr>
      </w:pPr>
      <w:r w:rsidRPr="003B6AE7">
        <w:rPr>
          <w:sz w:val="20"/>
          <w:szCs w:val="20"/>
        </w:rPr>
        <w:t>8.1.6 -</w:t>
      </w:r>
      <w:r w:rsidRPr="003B6AE7">
        <w:rPr>
          <w:sz w:val="20"/>
          <w:szCs w:val="20"/>
        </w:rPr>
        <w:tab/>
        <w:t>Responsabilizar-se pelos vícios e danos decorrentes do produto, de acordo com os artigos 12, 13, 18 e 26, do Código de Defesa do Consumidor (Lei nº 8.078, de 1990);</w:t>
      </w:r>
    </w:p>
    <w:p w:rsidR="006074EB" w:rsidRPr="003B6AE7" w:rsidRDefault="006074EB" w:rsidP="006074EB">
      <w:pPr>
        <w:pStyle w:val="ParagraphStyle"/>
        <w:ind w:left="851"/>
        <w:jc w:val="both"/>
        <w:rPr>
          <w:sz w:val="20"/>
          <w:szCs w:val="20"/>
        </w:rPr>
      </w:pPr>
      <w:r w:rsidRPr="003B6AE7">
        <w:rPr>
          <w:sz w:val="20"/>
          <w:szCs w:val="20"/>
        </w:rPr>
        <w:t>8.1.7 -</w:t>
      </w:r>
      <w:r w:rsidRPr="003B6AE7">
        <w:rPr>
          <w:sz w:val="20"/>
          <w:szCs w:val="20"/>
        </w:rPr>
        <w:tab/>
        <w:t>Atender prontamente a quaisquer exigências da Administração, inerentes ao objeto da presente licitação;</w:t>
      </w:r>
    </w:p>
    <w:p w:rsidR="006074EB" w:rsidRPr="003B6AE7" w:rsidRDefault="006074EB" w:rsidP="006074EB">
      <w:pPr>
        <w:pStyle w:val="ParagraphStyle"/>
        <w:ind w:left="851"/>
        <w:jc w:val="both"/>
        <w:rPr>
          <w:sz w:val="20"/>
          <w:szCs w:val="20"/>
        </w:rPr>
      </w:pPr>
      <w:r w:rsidRPr="003B6AE7">
        <w:rPr>
          <w:sz w:val="20"/>
          <w:szCs w:val="20"/>
        </w:rPr>
        <w:t>8.1.8 -</w:t>
      </w:r>
      <w:r w:rsidRPr="003B6AE7">
        <w:rPr>
          <w:sz w:val="20"/>
          <w:szCs w:val="20"/>
        </w:rPr>
        <w:tab/>
        <w:t>Manter, durante toda a execução do contrato, em compatibilidade com as obrigações assumidas, todas as condições de habilitação e qualificação exigidas na licitação;</w:t>
      </w:r>
    </w:p>
    <w:p w:rsidR="006074EB" w:rsidRPr="003B6AE7" w:rsidRDefault="006074EB" w:rsidP="006074EB">
      <w:pPr>
        <w:pStyle w:val="ParagraphStyle"/>
        <w:ind w:left="851"/>
        <w:jc w:val="both"/>
        <w:rPr>
          <w:sz w:val="20"/>
          <w:szCs w:val="20"/>
        </w:rPr>
      </w:pPr>
      <w:r w:rsidRPr="003B6AE7">
        <w:rPr>
          <w:sz w:val="20"/>
          <w:szCs w:val="20"/>
        </w:rPr>
        <w:t>8.1.9 -</w:t>
      </w:r>
      <w:r w:rsidRPr="003B6AE7">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6074EB" w:rsidRDefault="006074EB" w:rsidP="006074EB">
      <w:pPr>
        <w:pStyle w:val="ParagraphStyle"/>
        <w:ind w:left="851"/>
        <w:jc w:val="both"/>
        <w:rPr>
          <w:sz w:val="20"/>
          <w:szCs w:val="20"/>
        </w:rPr>
      </w:pPr>
      <w:r w:rsidRPr="003B6AE7">
        <w:rPr>
          <w:sz w:val="20"/>
          <w:szCs w:val="20"/>
        </w:rPr>
        <w:t>8.1.10 -</w:t>
      </w:r>
      <w:r w:rsidRPr="003B6AE7">
        <w:rPr>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6074EB" w:rsidRPr="003B6AE7" w:rsidRDefault="006074EB" w:rsidP="006074EB">
      <w:pPr>
        <w:pStyle w:val="ParagraphStyle"/>
        <w:ind w:left="851"/>
        <w:jc w:val="both"/>
        <w:rPr>
          <w:sz w:val="20"/>
          <w:szCs w:val="20"/>
        </w:rPr>
      </w:pPr>
    </w:p>
    <w:p w:rsidR="006074EB" w:rsidRDefault="006074EB" w:rsidP="006074EB">
      <w:pPr>
        <w:pStyle w:val="ParagraphStyle"/>
        <w:ind w:left="142"/>
        <w:jc w:val="both"/>
        <w:rPr>
          <w:sz w:val="20"/>
          <w:szCs w:val="20"/>
        </w:rPr>
      </w:pPr>
      <w:r w:rsidRPr="003B6AE7">
        <w:rPr>
          <w:b/>
          <w:bCs/>
          <w:sz w:val="20"/>
          <w:szCs w:val="20"/>
        </w:rPr>
        <w:t>8.2 -</w:t>
      </w:r>
      <w:r>
        <w:rPr>
          <w:sz w:val="20"/>
          <w:szCs w:val="20"/>
        </w:rPr>
        <w:t xml:space="preserve"> Precisamente sobre a Entrega:</w:t>
      </w:r>
    </w:p>
    <w:p w:rsidR="006074EB" w:rsidRPr="003B6AE7" w:rsidRDefault="006074EB" w:rsidP="006074EB">
      <w:pPr>
        <w:pStyle w:val="ParagraphStyle"/>
        <w:ind w:left="851"/>
        <w:jc w:val="both"/>
        <w:rPr>
          <w:sz w:val="20"/>
          <w:szCs w:val="20"/>
        </w:rPr>
      </w:pPr>
      <w:r w:rsidRPr="003B6AE7">
        <w:rPr>
          <w:sz w:val="20"/>
          <w:szCs w:val="20"/>
        </w:rPr>
        <w:t>8.2.1 -</w:t>
      </w:r>
      <w:r w:rsidRPr="003B6AE7">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6074EB" w:rsidRPr="003B6AE7" w:rsidRDefault="006074EB" w:rsidP="006074EB">
      <w:pPr>
        <w:pStyle w:val="ParagraphStyle"/>
        <w:ind w:left="851"/>
        <w:jc w:val="both"/>
        <w:rPr>
          <w:sz w:val="20"/>
          <w:szCs w:val="20"/>
        </w:rPr>
      </w:pPr>
      <w:r w:rsidRPr="003B6AE7">
        <w:rPr>
          <w:sz w:val="20"/>
          <w:szCs w:val="20"/>
        </w:rPr>
        <w:t>8.2.2 -</w:t>
      </w:r>
      <w:r w:rsidRPr="003B6AE7">
        <w:rPr>
          <w:sz w:val="20"/>
          <w:szCs w:val="20"/>
        </w:rPr>
        <w:tab/>
        <w:t>Os custos de retificação dos materiais rejeitados correrão exclusivamente às expensas do fornecedor</w:t>
      </w:r>
    </w:p>
    <w:p w:rsidR="006074EB" w:rsidRPr="003B6AE7" w:rsidRDefault="006074EB" w:rsidP="006074EB">
      <w:pPr>
        <w:pStyle w:val="ParagraphStyle"/>
        <w:ind w:left="851"/>
        <w:jc w:val="both"/>
        <w:rPr>
          <w:sz w:val="20"/>
          <w:szCs w:val="20"/>
        </w:rPr>
      </w:pPr>
      <w:r w:rsidRPr="003B6AE7">
        <w:rPr>
          <w:sz w:val="20"/>
          <w:szCs w:val="20"/>
        </w:rPr>
        <w:t>8.2.3 -</w:t>
      </w:r>
      <w:r w:rsidRPr="003B6AE7">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rsidR="006074EB" w:rsidRPr="003B6AE7" w:rsidRDefault="006074EB" w:rsidP="006074EB">
      <w:pPr>
        <w:pStyle w:val="ParagraphStyle"/>
        <w:ind w:left="851"/>
        <w:jc w:val="both"/>
        <w:rPr>
          <w:sz w:val="20"/>
          <w:szCs w:val="20"/>
        </w:rPr>
      </w:pPr>
      <w:r w:rsidRPr="003B6AE7">
        <w:rPr>
          <w:sz w:val="20"/>
          <w:szCs w:val="20"/>
        </w:rPr>
        <w:t>8.2.4 -</w:t>
      </w:r>
      <w:r w:rsidRPr="003B6AE7">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6074EB" w:rsidRPr="003B6AE7" w:rsidRDefault="006074EB" w:rsidP="006074EB">
      <w:pPr>
        <w:pStyle w:val="ParagraphStyle"/>
        <w:ind w:left="142"/>
        <w:jc w:val="both"/>
        <w:rPr>
          <w:sz w:val="20"/>
          <w:szCs w:val="20"/>
        </w:rPr>
      </w:pPr>
    </w:p>
    <w:p w:rsidR="006074EB" w:rsidRPr="003B6AE7" w:rsidRDefault="006074EB" w:rsidP="006074EB">
      <w:pPr>
        <w:pStyle w:val="ParagraphStyle"/>
        <w:ind w:left="142"/>
        <w:jc w:val="both"/>
        <w:rPr>
          <w:sz w:val="20"/>
          <w:szCs w:val="20"/>
        </w:rPr>
      </w:pPr>
      <w:r w:rsidRPr="003B6AE7">
        <w:rPr>
          <w:b/>
          <w:bCs/>
          <w:sz w:val="20"/>
          <w:szCs w:val="20"/>
        </w:rPr>
        <w:t>8.3 -</w:t>
      </w:r>
      <w:r>
        <w:rPr>
          <w:sz w:val="20"/>
          <w:szCs w:val="20"/>
        </w:rPr>
        <w:t xml:space="preserve"> </w:t>
      </w:r>
      <w:r w:rsidRPr="003B6AE7">
        <w:rPr>
          <w:sz w:val="20"/>
          <w:szCs w:val="20"/>
        </w:rPr>
        <w:t>Observações:</w:t>
      </w:r>
    </w:p>
    <w:p w:rsidR="006074EB" w:rsidRPr="003B6AE7" w:rsidRDefault="006074EB" w:rsidP="006074EB">
      <w:pPr>
        <w:pStyle w:val="ParagraphStyle"/>
        <w:ind w:left="851"/>
        <w:jc w:val="both"/>
        <w:rPr>
          <w:sz w:val="20"/>
          <w:szCs w:val="20"/>
        </w:rPr>
      </w:pPr>
      <w:r w:rsidRPr="003B6AE7">
        <w:rPr>
          <w:sz w:val="20"/>
          <w:szCs w:val="20"/>
        </w:rPr>
        <w:t>8.3.1 -</w:t>
      </w:r>
      <w:r w:rsidRPr="003B6AE7">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6074EB" w:rsidRPr="003B6AE7" w:rsidRDefault="006074EB" w:rsidP="006074EB">
      <w:pPr>
        <w:pStyle w:val="ParagraphStyle"/>
        <w:ind w:left="851"/>
        <w:jc w:val="both"/>
        <w:rPr>
          <w:sz w:val="20"/>
          <w:szCs w:val="20"/>
        </w:rPr>
      </w:pPr>
      <w:r w:rsidRPr="003B6AE7">
        <w:rPr>
          <w:sz w:val="20"/>
          <w:szCs w:val="20"/>
        </w:rPr>
        <w:t>8.3.2 -</w:t>
      </w:r>
      <w:r w:rsidRPr="003B6AE7">
        <w:rPr>
          <w:sz w:val="20"/>
          <w:szCs w:val="20"/>
        </w:rPr>
        <w:tab/>
        <w:t xml:space="preserve">O fornecedor fica obrigada a aceitar, nas mesmas condições contratuais, os acréscimos ou supressões de até 25% (vinte e cinco por cento) do valor inicial atualizado do contrato que se </w:t>
      </w:r>
      <w:r w:rsidRPr="003B6AE7">
        <w:rPr>
          <w:sz w:val="20"/>
          <w:szCs w:val="20"/>
        </w:rPr>
        <w:lastRenderedPageBreak/>
        <w:t>fizerem nas obras, nos serviços ou nas compras, e, no caso de reforma de edifício ou de equipamento, o limite para os acréscimos será de 50% (cinquenta por cento), de forma unilateral (art. 125 da Lei nº 14.133/21);</w:t>
      </w:r>
    </w:p>
    <w:p w:rsidR="006074EB" w:rsidRPr="003B6AE7" w:rsidRDefault="006074EB" w:rsidP="006074EB">
      <w:pPr>
        <w:pStyle w:val="ParagraphStyle"/>
        <w:ind w:left="851"/>
        <w:jc w:val="both"/>
        <w:rPr>
          <w:sz w:val="20"/>
          <w:szCs w:val="20"/>
        </w:rPr>
      </w:pPr>
      <w:r w:rsidRPr="003B6AE7">
        <w:rPr>
          <w:sz w:val="20"/>
          <w:szCs w:val="20"/>
        </w:rPr>
        <w:t>8.3.3 -</w:t>
      </w:r>
      <w:r w:rsidRPr="003B6AE7">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6074EB" w:rsidRDefault="006074EB" w:rsidP="006074EB">
      <w:pPr>
        <w:pStyle w:val="ParagraphStyle"/>
        <w:ind w:left="570"/>
        <w:jc w:val="both"/>
        <w:rPr>
          <w:color w:val="000000"/>
          <w:sz w:val="20"/>
          <w:szCs w:val="20"/>
        </w:rPr>
      </w:pPr>
    </w:p>
    <w:p w:rsidR="006074EB" w:rsidRDefault="006074EB" w:rsidP="006074EB">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6074EB" w:rsidRDefault="006074EB" w:rsidP="006074EB">
      <w:pPr>
        <w:pStyle w:val="ParagraphStyle"/>
        <w:ind w:left="570"/>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6074EB" w:rsidRDefault="006074EB" w:rsidP="006074EB">
      <w:pPr>
        <w:pStyle w:val="ParagraphStyle"/>
        <w:ind w:left="851"/>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142"/>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074EB" w:rsidRDefault="006074EB" w:rsidP="006074EB">
      <w:pPr>
        <w:pStyle w:val="ParagraphStyle"/>
        <w:ind w:left="142"/>
        <w:jc w:val="both"/>
        <w:rPr>
          <w:b/>
          <w:bCs/>
          <w:color w:val="000000"/>
          <w:sz w:val="20"/>
          <w:szCs w:val="20"/>
        </w:rPr>
      </w:pPr>
    </w:p>
    <w:p w:rsidR="006074EB" w:rsidRDefault="006074EB" w:rsidP="006074EB">
      <w:pPr>
        <w:pStyle w:val="ParagraphStyle"/>
        <w:ind w:left="142"/>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6074EB" w:rsidRDefault="006074EB" w:rsidP="006074EB">
      <w:pPr>
        <w:pStyle w:val="ParagraphStyle"/>
        <w:ind w:left="142"/>
        <w:jc w:val="both"/>
        <w:rPr>
          <w:color w:val="000000"/>
          <w:sz w:val="20"/>
          <w:szCs w:val="20"/>
        </w:rPr>
      </w:pPr>
    </w:p>
    <w:p w:rsidR="006074EB" w:rsidRDefault="006074EB" w:rsidP="006074EB">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6074EB" w:rsidRDefault="006074EB" w:rsidP="006074EB">
      <w:pPr>
        <w:pStyle w:val="ParagraphStyle"/>
        <w:ind w:left="570"/>
        <w:jc w:val="both"/>
        <w:rPr>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6074EB" w:rsidRDefault="006074EB" w:rsidP="006074EB">
      <w:pPr>
        <w:pStyle w:val="ParagraphStyle"/>
        <w:tabs>
          <w:tab w:val="left" w:pos="1695"/>
        </w:tabs>
        <w:spacing w:line="288" w:lineRule="auto"/>
        <w:ind w:left="709"/>
        <w:jc w:val="both"/>
        <w:rPr>
          <w:color w:val="000000"/>
          <w:sz w:val="20"/>
          <w:szCs w:val="20"/>
        </w:rPr>
      </w:pPr>
      <w:r>
        <w:rPr>
          <w:color w:val="000000"/>
          <w:sz w:val="20"/>
          <w:szCs w:val="20"/>
        </w:rPr>
        <w:lastRenderedPageBreak/>
        <w:t xml:space="preserve">10.1.12 - </w:t>
      </w:r>
      <w:r>
        <w:rPr>
          <w:color w:val="000000"/>
          <w:sz w:val="20"/>
          <w:szCs w:val="20"/>
        </w:rPr>
        <w:tab/>
        <w:t>Praticar ato lesivo previsto no art. 5º da Lei nº 12.846, de 1º de agosto de 2013.</w:t>
      </w:r>
    </w:p>
    <w:p w:rsidR="006074EB" w:rsidRDefault="006074EB" w:rsidP="006074EB">
      <w:pPr>
        <w:pStyle w:val="ParagraphStyle"/>
        <w:ind w:left="570"/>
        <w:jc w:val="both"/>
        <w:rPr>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6074EB" w:rsidRDefault="006074EB" w:rsidP="006074EB">
      <w:pPr>
        <w:pStyle w:val="ParagraphStyle"/>
        <w:ind w:left="142"/>
        <w:jc w:val="both"/>
        <w:rPr>
          <w:rFonts w:ascii="Times New Roman" w:hAnsi="Times New Roman" w:cs="Times New Roman"/>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6074EB" w:rsidRDefault="006074EB" w:rsidP="006074EB">
      <w:pPr>
        <w:pStyle w:val="ParagraphStyle"/>
        <w:ind w:left="142"/>
        <w:jc w:val="both"/>
        <w:rPr>
          <w:rFonts w:ascii="Times New Roman" w:hAnsi="Times New Roman" w:cs="Times New Roman"/>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6074EB" w:rsidRDefault="006074EB" w:rsidP="006074EB">
      <w:pPr>
        <w:pStyle w:val="ParagraphStyle"/>
        <w:spacing w:line="288" w:lineRule="auto"/>
        <w:ind w:left="709"/>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6074EB" w:rsidRDefault="006074EB" w:rsidP="006074EB">
      <w:pPr>
        <w:pStyle w:val="ParagraphStyle"/>
        <w:spacing w:line="288" w:lineRule="auto"/>
        <w:ind w:left="709"/>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6074EB" w:rsidRDefault="006074EB" w:rsidP="006074EB">
      <w:pPr>
        <w:pStyle w:val="ParagraphStyle"/>
        <w:spacing w:line="288" w:lineRule="auto"/>
        <w:ind w:left="709"/>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6074EB" w:rsidRDefault="006074EB" w:rsidP="006074EB">
      <w:pPr>
        <w:pStyle w:val="ParagraphStyle"/>
        <w:spacing w:line="288" w:lineRule="auto"/>
        <w:ind w:left="709"/>
        <w:jc w:val="both"/>
        <w:rPr>
          <w:color w:val="000000"/>
          <w:sz w:val="20"/>
          <w:szCs w:val="20"/>
        </w:rPr>
      </w:pPr>
      <w:r>
        <w:rPr>
          <w:color w:val="000000"/>
          <w:sz w:val="20"/>
          <w:szCs w:val="20"/>
        </w:rPr>
        <w:t>10.4.4. - Multa de 10% (dez por cento) do valor do contrato, no caso de descumprimento de qualquer outra obrigação pactuada;</w:t>
      </w:r>
    </w:p>
    <w:p w:rsidR="006074EB" w:rsidRDefault="006074EB" w:rsidP="006074EB">
      <w:pPr>
        <w:pStyle w:val="ParagraphStyle"/>
        <w:ind w:left="709"/>
        <w:jc w:val="both"/>
        <w:rPr>
          <w:sz w:val="20"/>
          <w:szCs w:val="20"/>
        </w:rPr>
      </w:pPr>
    </w:p>
    <w:p w:rsidR="006074EB" w:rsidRDefault="006074EB" w:rsidP="006074EB">
      <w:pPr>
        <w:pStyle w:val="ParagraphStyle"/>
        <w:ind w:left="142"/>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6074EB" w:rsidRDefault="006074EB" w:rsidP="006074EB">
      <w:pPr>
        <w:pStyle w:val="ParagraphStyle"/>
        <w:ind w:left="142"/>
        <w:jc w:val="both"/>
        <w:rPr>
          <w:color w:val="000000"/>
          <w:sz w:val="20"/>
          <w:szCs w:val="20"/>
        </w:rPr>
      </w:pPr>
    </w:p>
    <w:p w:rsidR="006074EB" w:rsidRPr="006074EB" w:rsidRDefault="006074EB" w:rsidP="006074EB">
      <w:pPr>
        <w:pStyle w:val="ParagraphStyle"/>
        <w:ind w:left="142"/>
        <w:jc w:val="both"/>
        <w:rPr>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w:t>
      </w:r>
      <w:r w:rsidRPr="006074EB">
        <w:rPr>
          <w:sz w:val="20"/>
          <w:szCs w:val="20"/>
        </w:rPr>
        <w:t xml:space="preserve">Ibaiti, Entidades e Fundações, a CONTRATADA ficará isenta das penalidades mencionadas nos </w:t>
      </w:r>
      <w:r w:rsidRPr="006074EB">
        <w:rPr>
          <w:b/>
          <w:bCs/>
          <w:sz w:val="20"/>
          <w:szCs w:val="20"/>
        </w:rPr>
        <w:t>itens 10.1 e 10.2</w:t>
      </w:r>
      <w:r w:rsidRPr="006074EB">
        <w:rPr>
          <w:sz w:val="20"/>
          <w:szCs w:val="20"/>
        </w:rPr>
        <w:t>.</w:t>
      </w:r>
    </w:p>
    <w:p w:rsidR="006074EB" w:rsidRPr="006074EB" w:rsidRDefault="006074EB" w:rsidP="006074EB">
      <w:pPr>
        <w:pStyle w:val="ParagraphStyle"/>
        <w:ind w:left="142"/>
        <w:jc w:val="both"/>
        <w:rPr>
          <w:sz w:val="20"/>
          <w:szCs w:val="20"/>
        </w:rPr>
      </w:pPr>
    </w:p>
    <w:p w:rsidR="006074EB" w:rsidRDefault="006074EB" w:rsidP="006074EB">
      <w:pPr>
        <w:pStyle w:val="ParagraphStyle"/>
        <w:ind w:left="142"/>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6074EB" w:rsidRDefault="006074EB" w:rsidP="006074EB">
      <w:pPr>
        <w:pStyle w:val="ParagraphStyle"/>
        <w:ind w:left="142"/>
        <w:jc w:val="both"/>
        <w:rPr>
          <w:rFonts w:ascii="Times New Roman" w:hAnsi="Times New Roman" w:cs="Times New Roman"/>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w:t>
      </w:r>
      <w:bookmarkStart w:id="10" w:name="_GoBack"/>
      <w:bookmarkEnd w:id="10"/>
      <w:r>
        <w:rPr>
          <w:color w:val="000000"/>
          <w:sz w:val="20"/>
          <w:szCs w:val="20"/>
        </w:rPr>
        <w:t>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6074EB" w:rsidRDefault="006074EB" w:rsidP="006074EB">
      <w:pPr>
        <w:pStyle w:val="ParagraphStyle"/>
        <w:ind w:left="142"/>
        <w:jc w:val="both"/>
        <w:rPr>
          <w:rFonts w:ascii="Times New Roman" w:hAnsi="Times New Roman" w:cs="Times New Roman"/>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6074EB" w:rsidRDefault="006074EB" w:rsidP="006074EB">
      <w:pPr>
        <w:pStyle w:val="ParagraphStyle"/>
        <w:ind w:left="142"/>
        <w:jc w:val="both"/>
        <w:rPr>
          <w:rFonts w:ascii="Times New Roman" w:hAnsi="Times New Roman" w:cs="Times New Roman"/>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6074EB" w:rsidRDefault="006074EB" w:rsidP="006074EB">
      <w:pPr>
        <w:pStyle w:val="ParagraphStyle"/>
        <w:spacing w:line="254" w:lineRule="auto"/>
        <w:ind w:left="142"/>
        <w:rPr>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6074EB" w:rsidRDefault="006074EB" w:rsidP="006074EB">
      <w:pPr>
        <w:pStyle w:val="ParagraphStyle"/>
        <w:ind w:left="142"/>
        <w:jc w:val="both"/>
        <w:rPr>
          <w:rFonts w:ascii="Times New Roman" w:hAnsi="Times New Roman" w:cs="Times New Roman"/>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10.12 - </w:t>
      </w:r>
      <w:r>
        <w:rPr>
          <w:color w:val="000000"/>
          <w:sz w:val="20"/>
          <w:szCs w:val="20"/>
        </w:rPr>
        <w:t xml:space="preserve">A aplicação de qualquer das penalidades previstas realizar-se-á em processo administrativo que </w:t>
      </w:r>
      <w:r>
        <w:rPr>
          <w:color w:val="000000"/>
          <w:sz w:val="20"/>
          <w:szCs w:val="20"/>
        </w:rPr>
        <w:lastRenderedPageBreak/>
        <w:t>assegurará o contraditório e a ampla defesa, observando-se o procedimento previsto na Lei nº 14.133/21.</w:t>
      </w:r>
    </w:p>
    <w:p w:rsidR="006074EB" w:rsidRDefault="006074EB" w:rsidP="006074EB">
      <w:pPr>
        <w:pStyle w:val="ParagraphStyle"/>
        <w:spacing w:line="254" w:lineRule="auto"/>
        <w:ind w:left="142"/>
        <w:rPr>
          <w:color w:val="000000"/>
          <w:sz w:val="20"/>
          <w:szCs w:val="20"/>
        </w:rPr>
      </w:pPr>
    </w:p>
    <w:p w:rsidR="006074EB" w:rsidRDefault="006074EB" w:rsidP="006074EB">
      <w:pPr>
        <w:pStyle w:val="ParagraphStyle"/>
        <w:ind w:left="142"/>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6074EB" w:rsidRDefault="006074EB" w:rsidP="006074EB">
      <w:pPr>
        <w:pStyle w:val="ParagraphStyle"/>
        <w:ind w:left="570"/>
        <w:jc w:val="both"/>
        <w:rPr>
          <w:color w:val="000000"/>
          <w:sz w:val="20"/>
          <w:szCs w:val="20"/>
        </w:rPr>
      </w:pPr>
    </w:p>
    <w:p w:rsidR="006074EB" w:rsidRDefault="006074EB" w:rsidP="006074EB">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rsidR="006074EB" w:rsidRDefault="006074EB" w:rsidP="006074EB">
      <w:pPr>
        <w:pStyle w:val="ParagraphStyle"/>
        <w:ind w:left="570"/>
        <w:jc w:val="both"/>
        <w:rPr>
          <w:sz w:val="20"/>
          <w:szCs w:val="20"/>
        </w:rPr>
      </w:pPr>
    </w:p>
    <w:p w:rsidR="006074EB" w:rsidRDefault="006074EB" w:rsidP="006074EB">
      <w:pPr>
        <w:pStyle w:val="ParagraphStyle"/>
        <w:ind w:left="142"/>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6074EB" w:rsidRDefault="006074EB" w:rsidP="006074EB">
      <w:pPr>
        <w:pStyle w:val="ParagraphStyle"/>
        <w:ind w:left="142"/>
        <w:jc w:val="both"/>
        <w:rPr>
          <w:color w:val="000000"/>
          <w:sz w:val="20"/>
          <w:szCs w:val="20"/>
        </w:rPr>
      </w:pPr>
    </w:p>
    <w:p w:rsidR="006074EB" w:rsidRDefault="006074EB" w:rsidP="006074EB">
      <w:pPr>
        <w:pStyle w:val="ParagraphStyle"/>
        <w:ind w:left="570"/>
        <w:jc w:val="both"/>
        <w:rPr>
          <w:color w:val="000000"/>
          <w:sz w:val="20"/>
          <w:szCs w:val="20"/>
        </w:rPr>
      </w:pPr>
    </w:p>
    <w:p w:rsidR="006074EB" w:rsidRDefault="006074EB" w:rsidP="006074EB">
      <w:pPr>
        <w:pStyle w:val="ParagraphStyle"/>
        <w:jc w:val="center"/>
        <w:rPr>
          <w:sz w:val="20"/>
          <w:szCs w:val="20"/>
        </w:rPr>
      </w:pPr>
    </w:p>
    <w:p w:rsidR="006074EB" w:rsidRPr="003B6AE7" w:rsidRDefault="006074EB" w:rsidP="006074EB">
      <w:pPr>
        <w:pStyle w:val="ParagraphStyle"/>
        <w:jc w:val="center"/>
        <w:rPr>
          <w:sz w:val="20"/>
          <w:szCs w:val="20"/>
        </w:rPr>
      </w:pPr>
      <w:r w:rsidRPr="003B6AE7">
        <w:rPr>
          <w:sz w:val="20"/>
          <w:szCs w:val="20"/>
        </w:rPr>
        <w:t xml:space="preserve">Ibaiti, </w:t>
      </w:r>
      <w:r>
        <w:rPr>
          <w:sz w:val="20"/>
          <w:szCs w:val="20"/>
          <w:lang w:val="pt-BR"/>
        </w:rPr>
        <w:t xml:space="preserve">06 </w:t>
      </w:r>
      <w:r w:rsidRPr="003B6AE7">
        <w:rPr>
          <w:sz w:val="20"/>
          <w:szCs w:val="20"/>
        </w:rPr>
        <w:t xml:space="preserve">de </w:t>
      </w:r>
      <w:r>
        <w:rPr>
          <w:sz w:val="20"/>
          <w:szCs w:val="20"/>
          <w:lang w:val="pt-BR"/>
        </w:rPr>
        <w:t>novembro</w:t>
      </w:r>
      <w:r w:rsidRPr="003B6AE7">
        <w:rPr>
          <w:sz w:val="20"/>
          <w:szCs w:val="20"/>
        </w:rPr>
        <w:t xml:space="preserve"> de 2024</w:t>
      </w:r>
    </w:p>
    <w:p w:rsidR="006074EB" w:rsidRDefault="006074EB" w:rsidP="006074EB">
      <w:pPr>
        <w:pStyle w:val="ParagraphStyle"/>
        <w:jc w:val="center"/>
        <w:rPr>
          <w:sz w:val="20"/>
          <w:szCs w:val="20"/>
        </w:rPr>
      </w:pPr>
    </w:p>
    <w:p w:rsidR="006074EB" w:rsidRDefault="006074EB" w:rsidP="006074EB">
      <w:pPr>
        <w:pStyle w:val="ParagraphStyle"/>
        <w:jc w:val="center"/>
        <w:rPr>
          <w:sz w:val="20"/>
          <w:szCs w:val="20"/>
        </w:rPr>
      </w:pPr>
    </w:p>
    <w:p w:rsidR="006074EB" w:rsidRDefault="006074EB" w:rsidP="006074EB">
      <w:pPr>
        <w:pStyle w:val="ParagraphStyle"/>
        <w:jc w:val="center"/>
        <w:rPr>
          <w:sz w:val="20"/>
          <w:szCs w:val="20"/>
        </w:rPr>
      </w:pPr>
    </w:p>
    <w:p w:rsidR="006074EB" w:rsidRDefault="006074EB" w:rsidP="006074EB">
      <w:pPr>
        <w:pStyle w:val="ParagraphStyle"/>
        <w:jc w:val="center"/>
        <w:rPr>
          <w:sz w:val="20"/>
          <w:szCs w:val="20"/>
        </w:rPr>
      </w:pPr>
    </w:p>
    <w:p w:rsidR="006074EB" w:rsidRDefault="006074EB" w:rsidP="006074EB">
      <w:pPr>
        <w:pStyle w:val="ParagraphStyle"/>
        <w:jc w:val="center"/>
        <w:rPr>
          <w:sz w:val="20"/>
          <w:szCs w:val="20"/>
        </w:rPr>
      </w:pPr>
      <w:r>
        <w:rPr>
          <w:sz w:val="20"/>
          <w:szCs w:val="20"/>
        </w:rPr>
        <w:t>_________________________________________</w:t>
      </w:r>
    </w:p>
    <w:p w:rsidR="006074EB" w:rsidRDefault="006074EB" w:rsidP="006074EB">
      <w:pPr>
        <w:pStyle w:val="ParagraphStyle"/>
        <w:tabs>
          <w:tab w:val="left" w:pos="5715"/>
        </w:tabs>
        <w:jc w:val="center"/>
        <w:rPr>
          <w:b/>
          <w:bCs/>
          <w:sz w:val="20"/>
          <w:szCs w:val="20"/>
        </w:rPr>
      </w:pPr>
      <w:r>
        <w:rPr>
          <w:b/>
          <w:bCs/>
          <w:sz w:val="20"/>
          <w:szCs w:val="20"/>
        </w:rPr>
        <w:t>LEANDRO MOREIRA DOS REIS</w:t>
      </w:r>
    </w:p>
    <w:p w:rsidR="006074EB" w:rsidRPr="005971DB" w:rsidRDefault="006074EB" w:rsidP="006074EB">
      <w:pPr>
        <w:pStyle w:val="ParagraphStyle"/>
        <w:jc w:val="center"/>
        <w:rPr>
          <w:sz w:val="20"/>
          <w:szCs w:val="20"/>
          <w:lang w:val="pt-BR"/>
        </w:rPr>
      </w:pPr>
      <w:r>
        <w:rPr>
          <w:sz w:val="20"/>
          <w:szCs w:val="20"/>
          <w:lang w:val="pt-BR"/>
        </w:rPr>
        <w:t>SECRETARIA MUNICIPAL DE SAÚDE</w:t>
      </w:r>
    </w:p>
    <w:p w:rsidR="006074EB" w:rsidRDefault="006074EB" w:rsidP="006074EB">
      <w:pPr>
        <w:pStyle w:val="ParagraphStyle"/>
        <w:jc w:val="center"/>
        <w:rPr>
          <w:sz w:val="20"/>
          <w:szCs w:val="20"/>
        </w:rPr>
      </w:pPr>
    </w:p>
    <w:p w:rsidR="006074EB" w:rsidRDefault="006074EB" w:rsidP="006074EB">
      <w:pPr>
        <w:pStyle w:val="ParagraphStyle"/>
        <w:jc w:val="center"/>
        <w:rPr>
          <w:sz w:val="20"/>
          <w:szCs w:val="20"/>
        </w:rPr>
      </w:pPr>
    </w:p>
    <w:p w:rsidR="006074EB" w:rsidRDefault="006074EB" w:rsidP="006074EB">
      <w:pPr>
        <w:pStyle w:val="ParagraphStyle"/>
        <w:jc w:val="center"/>
        <w:rPr>
          <w:sz w:val="20"/>
          <w:szCs w:val="20"/>
        </w:rPr>
      </w:pPr>
    </w:p>
    <w:p w:rsidR="006074EB" w:rsidRDefault="006074EB" w:rsidP="006074EB">
      <w:pPr>
        <w:pStyle w:val="ParagraphStyle"/>
        <w:pBdr>
          <w:left w:val="single" w:sz="6" w:space="3" w:color="000000"/>
        </w:pBdr>
        <w:ind w:left="3690"/>
        <w:jc w:val="right"/>
        <w:rPr>
          <w:sz w:val="20"/>
          <w:szCs w:val="20"/>
        </w:rPr>
      </w:pPr>
      <w:r>
        <w:rPr>
          <w:sz w:val="20"/>
          <w:szCs w:val="20"/>
        </w:rPr>
        <w:t>Aprovo o presente Termo de Referência:</w:t>
      </w:r>
    </w:p>
    <w:p w:rsidR="006074EB" w:rsidRDefault="006074EB" w:rsidP="006074EB">
      <w:pPr>
        <w:pStyle w:val="ParagraphStyle"/>
        <w:pBdr>
          <w:left w:val="single" w:sz="6" w:space="3" w:color="000000"/>
        </w:pBdr>
        <w:ind w:left="3690"/>
        <w:jc w:val="right"/>
        <w:rPr>
          <w:sz w:val="20"/>
          <w:szCs w:val="20"/>
        </w:rPr>
      </w:pPr>
    </w:p>
    <w:p w:rsidR="006074EB" w:rsidRDefault="006074EB" w:rsidP="006074EB">
      <w:pPr>
        <w:pStyle w:val="ParagraphStyle"/>
        <w:pBdr>
          <w:left w:val="single" w:sz="6" w:space="3" w:color="000000"/>
        </w:pBdr>
        <w:ind w:left="3690"/>
        <w:jc w:val="right"/>
        <w:rPr>
          <w:sz w:val="20"/>
          <w:szCs w:val="20"/>
        </w:rPr>
      </w:pPr>
    </w:p>
    <w:p w:rsidR="006074EB" w:rsidRDefault="006074EB" w:rsidP="006074EB">
      <w:pPr>
        <w:pStyle w:val="ParagraphStyle"/>
        <w:pBdr>
          <w:left w:val="single" w:sz="6" w:space="3" w:color="000000"/>
        </w:pBdr>
        <w:ind w:left="3690"/>
        <w:jc w:val="right"/>
        <w:rPr>
          <w:b/>
          <w:bCs/>
          <w:sz w:val="20"/>
          <w:szCs w:val="20"/>
        </w:rPr>
      </w:pPr>
      <w:r>
        <w:rPr>
          <w:b/>
          <w:bCs/>
          <w:sz w:val="20"/>
          <w:szCs w:val="20"/>
        </w:rPr>
        <w:t>ANTONELY DE CASSIO ALVES DE CARVALHO</w:t>
      </w:r>
    </w:p>
    <w:p w:rsidR="006074EB" w:rsidRDefault="006074EB" w:rsidP="006074EB">
      <w:pPr>
        <w:pStyle w:val="ParagraphStyle"/>
        <w:pBdr>
          <w:left w:val="single" w:sz="6" w:space="3" w:color="000000"/>
        </w:pBdr>
        <w:spacing w:after="165" w:line="252" w:lineRule="auto"/>
        <w:ind w:left="3690"/>
        <w:jc w:val="right"/>
        <w:rPr>
          <w:sz w:val="20"/>
          <w:szCs w:val="20"/>
        </w:rPr>
      </w:pPr>
      <w:r>
        <w:rPr>
          <w:sz w:val="20"/>
          <w:szCs w:val="20"/>
        </w:rPr>
        <w:t>Prefeito Municipal</w:t>
      </w:r>
    </w:p>
    <w:p w:rsidR="006074EB" w:rsidRDefault="006074EB" w:rsidP="006074EB"/>
    <w:p w:rsidR="006074EB" w:rsidRDefault="006074EB" w:rsidP="006074EB">
      <w:pPr>
        <w:pStyle w:val="ParagraphStyle"/>
        <w:spacing w:line="360" w:lineRule="auto"/>
        <w:jc w:val="both"/>
        <w:rPr>
          <w:rFonts w:ascii="Calibri" w:hAnsi="Calibri" w:cs="Calibri"/>
          <w:color w:val="000000"/>
          <w:sz w:val="20"/>
          <w:szCs w:val="20"/>
        </w:rPr>
      </w:pPr>
    </w:p>
    <w:p w:rsidR="006074EB" w:rsidRDefault="006074EB" w:rsidP="006074EB"/>
    <w:p w:rsidR="00130BD4" w:rsidRPr="00AE6EFB" w:rsidRDefault="00130BD4" w:rsidP="00AE6EFB"/>
    <w:sectPr w:rsidR="00130BD4" w:rsidRPr="00AE6EFB"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5E00" w:rsidRDefault="00F55E00" w:rsidP="0002630D">
      <w:pPr>
        <w:spacing w:after="0" w:line="240" w:lineRule="auto"/>
      </w:pPr>
      <w:r>
        <w:separator/>
      </w:r>
    </w:p>
  </w:endnote>
  <w:endnote w:type="continuationSeparator" w:id="0">
    <w:p w:rsidR="00F55E00" w:rsidRDefault="00F55E00"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5E00" w:rsidRDefault="00F55E00" w:rsidP="0002630D">
      <w:pPr>
        <w:spacing w:after="0" w:line="240" w:lineRule="auto"/>
      </w:pPr>
      <w:r>
        <w:separator/>
      </w:r>
    </w:p>
  </w:footnote>
  <w:footnote w:type="continuationSeparator" w:id="0">
    <w:p w:rsidR="00F55E00" w:rsidRDefault="00F55E00"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271"/>
    <w:multiLevelType w:val="multilevel"/>
    <w:tmpl w:val="0774D0E3"/>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 w15:restartNumberingAfterBreak="0">
    <w:nsid w:val="105167DD"/>
    <w:multiLevelType w:val="multilevel"/>
    <w:tmpl w:val="5F8C33F8"/>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sz w:val="20"/>
        <w:szCs w:val="20"/>
      </w:rPr>
    </w:lvl>
    <w:lvl w:ilvl="2">
      <w:start w:val="1"/>
      <w:numFmt w:val="decimal"/>
      <w:lvlText w:val="%1.%2.%3."/>
      <w:lvlJc w:val="left"/>
      <w:pPr>
        <w:tabs>
          <w:tab w:val="num" w:pos="795"/>
        </w:tabs>
        <w:ind w:left="285"/>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4746D5A2"/>
    <w:multiLevelType w:val="multilevel"/>
    <w:tmpl w:val="3B913720"/>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 w15:restartNumberingAfterBreak="0">
    <w:nsid w:val="509F96ED"/>
    <w:multiLevelType w:val="multilevel"/>
    <w:tmpl w:val="9038619A"/>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428"/>
        </w:tabs>
        <w:ind w:left="1428" w:hanging="435"/>
      </w:pPr>
      <w:rPr>
        <w:rFonts w:ascii="Calibri" w:hAnsi="Calibri" w:cs="Calibri" w:hint="default"/>
        <w:color w:val="auto"/>
        <w:sz w:val="18"/>
        <w:szCs w:val="18"/>
      </w:rPr>
    </w:lvl>
    <w:lvl w:ilvl="2">
      <w:start w:val="1"/>
      <w:numFmt w:val="decimal"/>
      <w:lvlText w:val="%1.%2.%3."/>
      <w:lvlJc w:val="left"/>
      <w:pPr>
        <w:tabs>
          <w:tab w:val="num" w:pos="795"/>
        </w:tabs>
        <w:ind w:left="285"/>
      </w:pPr>
      <w:rPr>
        <w:rFonts w:asciiTheme="minorHAnsi" w:hAnsiTheme="minorHAnsi" w:cstheme="minorHAnsi" w:hint="default"/>
        <w:color w:val="auto"/>
        <w:sz w:val="20"/>
        <w:szCs w:val="20"/>
      </w:rPr>
    </w:lvl>
    <w:lvl w:ilvl="3">
      <w:start w:val="1"/>
      <w:numFmt w:val="decimal"/>
      <w:lvlText w:val="%1.%2.%3.%4."/>
      <w:lvlJc w:val="left"/>
      <w:pPr>
        <w:tabs>
          <w:tab w:val="num" w:pos="1500"/>
        </w:tabs>
        <w:ind w:left="855"/>
      </w:pPr>
      <w:rPr>
        <w:rFonts w:ascii="Calibri" w:hAnsi="Calibri" w:cs="Calibri" w:hint="default"/>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 w15:restartNumberingAfterBreak="0">
    <w:nsid w:val="53612E53"/>
    <w:multiLevelType w:val="multilevel"/>
    <w:tmpl w:val="1E7D64DD"/>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num w:numId="1">
    <w:abstractNumId w:val="1"/>
  </w:num>
  <w:num w:numId="2">
    <w:abstractNumId w:val="1"/>
    <w:lvlOverride w:ilvl="0">
      <w:startOverride w:val="1"/>
    </w:lvlOverride>
  </w:num>
  <w:num w:numId="3">
    <w:abstractNumId w:val="0"/>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6074EB"/>
    <w:rsid w:val="007562CE"/>
    <w:rsid w:val="00805D92"/>
    <w:rsid w:val="00834D54"/>
    <w:rsid w:val="00880B1E"/>
    <w:rsid w:val="008D3CC1"/>
    <w:rsid w:val="0091127D"/>
    <w:rsid w:val="0092349D"/>
    <w:rsid w:val="00973343"/>
    <w:rsid w:val="009D1B6F"/>
    <w:rsid w:val="00AE6EFB"/>
    <w:rsid w:val="00B46B37"/>
    <w:rsid w:val="00B50FC5"/>
    <w:rsid w:val="00C9422B"/>
    <w:rsid w:val="00E9515A"/>
    <w:rsid w:val="00F00495"/>
    <w:rsid w:val="00F55E00"/>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2D3596"/>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22384</Words>
  <Characters>120879</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2024-12-10T12:29:00Z</dcterms:created>
  <dcterms:modified xsi:type="dcterms:W3CDTF">2024-12-10T12:29:00Z</dcterms:modified>
</cp:coreProperties>
</file>